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D6AE99" w14:textId="7B021FF1" w:rsidR="00490953" w:rsidRDefault="00761A17">
      <w:r w:rsidRPr="00761A17">
        <w:rPr>
          <w:noProof/>
        </w:rPr>
        <w:drawing>
          <wp:anchor distT="0" distB="0" distL="114300" distR="114300" simplePos="0" relativeHeight="251658240" behindDoc="0" locked="0" layoutInCell="1" allowOverlap="1" wp14:anchorId="1B906D45" wp14:editId="2D1032A5">
            <wp:simplePos x="0" y="0"/>
            <wp:positionH relativeFrom="margin">
              <wp:align>center</wp:align>
            </wp:positionH>
            <wp:positionV relativeFrom="margin">
              <wp:align>center</wp:align>
            </wp:positionV>
            <wp:extent cx="6031230" cy="9047480"/>
            <wp:effectExtent l="0" t="0" r="1270" b="0"/>
            <wp:wrapSquare wrapText="bothSides"/>
            <wp:docPr id="1865868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868172" name=""/>
                    <pic:cNvPicPr/>
                  </pic:nvPicPr>
                  <pic:blipFill>
                    <a:blip r:embed="rId4">
                      <a:extLst>
                        <a:ext uri="{28A0092B-C50C-407E-A947-70E740481C1C}">
                          <a14:useLocalDpi xmlns:a14="http://schemas.microsoft.com/office/drawing/2010/main" val="0"/>
                        </a:ext>
                      </a:extLst>
                    </a:blip>
                    <a:stretch>
                      <a:fillRect/>
                    </a:stretch>
                  </pic:blipFill>
                  <pic:spPr>
                    <a:xfrm>
                      <a:off x="0" y="0"/>
                      <a:ext cx="6031230" cy="9047480"/>
                    </a:xfrm>
                    <a:prstGeom prst="rect">
                      <a:avLst/>
                    </a:prstGeom>
                  </pic:spPr>
                </pic:pic>
              </a:graphicData>
            </a:graphic>
            <wp14:sizeRelH relativeFrom="margin">
              <wp14:pctWidth>0</wp14:pctWidth>
            </wp14:sizeRelH>
            <wp14:sizeRelV relativeFrom="margin">
              <wp14:pctHeight>0</wp14:pctHeight>
            </wp14:sizeRelV>
          </wp:anchor>
        </w:drawing>
      </w:r>
    </w:p>
    <w:p w14:paraId="77E7CE99" w14:textId="77777777" w:rsidR="00186471" w:rsidRDefault="00186471" w:rsidP="00761A17">
      <w:pPr>
        <w:rPr>
          <w:b/>
          <w:bCs/>
        </w:rPr>
      </w:pPr>
    </w:p>
    <w:p w14:paraId="70F5CCD8" w14:textId="40D64A29" w:rsidR="00186471" w:rsidRDefault="00186471" w:rsidP="00761A17">
      <w:pPr>
        <w:rPr>
          <w:b/>
          <w:bCs/>
        </w:rPr>
      </w:pPr>
      <w:r>
        <w:rPr>
          <w:b/>
          <w:bCs/>
        </w:rPr>
        <w:t>Ontario Division 2025 Christmas Prayer Tree Initiative</w:t>
      </w:r>
    </w:p>
    <w:p w14:paraId="558CE82A" w14:textId="200167BF" w:rsidR="00761A17" w:rsidRPr="00186471" w:rsidRDefault="00761A17" w:rsidP="00761A17">
      <w:pPr>
        <w:rPr>
          <w:b/>
          <w:bCs/>
          <w:sz w:val="22"/>
          <w:szCs w:val="22"/>
        </w:rPr>
      </w:pPr>
      <w:r w:rsidRPr="00186471">
        <w:rPr>
          <w:b/>
          <w:bCs/>
          <w:sz w:val="22"/>
          <w:szCs w:val="22"/>
        </w:rPr>
        <w:t>A Deeper Gift: The Impact of the Christmas Prayer Tree</w:t>
      </w:r>
    </w:p>
    <w:p w14:paraId="19B3648F" w14:textId="77777777" w:rsidR="00761A17" w:rsidRPr="00186471" w:rsidRDefault="00761A17" w:rsidP="00761A17">
      <w:pPr>
        <w:rPr>
          <w:sz w:val="22"/>
          <w:szCs w:val="22"/>
        </w:rPr>
      </w:pPr>
      <w:r w:rsidRPr="00186471">
        <w:rPr>
          <w:sz w:val="22"/>
          <w:szCs w:val="22"/>
        </w:rPr>
        <w:t>During the 2025 Christmas season, more than 20 Salvation Army ministry units across Ontario embraced the Christmas Prayer Tree initiative as part of their Christmas Assistance programs. What began as a simple invitation for clients to share prayer requests became a powerful expression of care, connection, and faith.</w:t>
      </w:r>
    </w:p>
    <w:p w14:paraId="12257880" w14:textId="77777777" w:rsidR="00761A17" w:rsidRPr="00186471" w:rsidRDefault="00761A17" w:rsidP="00761A17">
      <w:pPr>
        <w:rPr>
          <w:sz w:val="22"/>
          <w:szCs w:val="22"/>
        </w:rPr>
      </w:pPr>
      <w:r w:rsidRPr="00186471">
        <w:rPr>
          <w:sz w:val="22"/>
          <w:szCs w:val="22"/>
        </w:rPr>
        <w:t>More than 1,500 prayer requests were submitted, reflecting stories of hope, grief, gratitude, healing, and longing. Written in many different languages, each request was faithfully lifted in prayer by Community Services teams, volunteers, corps congregations, and Bible study groups. Even when the words themselves could not be understood, participants trusted that God understood every request.</w:t>
      </w:r>
    </w:p>
    <w:p w14:paraId="428C82F8" w14:textId="77777777" w:rsidR="00761A17" w:rsidRPr="00186471" w:rsidRDefault="00761A17" w:rsidP="00761A17">
      <w:pPr>
        <w:rPr>
          <w:sz w:val="22"/>
          <w:szCs w:val="22"/>
        </w:rPr>
      </w:pPr>
      <w:r w:rsidRPr="00186471">
        <w:rPr>
          <w:sz w:val="22"/>
          <w:szCs w:val="22"/>
        </w:rPr>
        <w:t>The initiative strengthened connections between Community Services and local corps, uniting people in a shared mission of meeting human needs while sharing the love of Jesus Christ. Many clients expressed deep appreciation for knowing someone was praying for them. Several said the experience helped lift "the weight of the world" from their shoulders, while others described prayer as a greater gift than the food or toys they received.</w:t>
      </w:r>
    </w:p>
    <w:p w14:paraId="23892DFA" w14:textId="77777777" w:rsidR="00761A17" w:rsidRPr="00186471" w:rsidRDefault="00761A17" w:rsidP="00761A17">
      <w:pPr>
        <w:rPr>
          <w:sz w:val="22"/>
          <w:szCs w:val="22"/>
        </w:rPr>
      </w:pPr>
      <w:r w:rsidRPr="00186471">
        <w:rPr>
          <w:sz w:val="22"/>
          <w:szCs w:val="22"/>
        </w:rPr>
        <w:t>The impact extended beyond Christmas assistance. One ministry unit reported that approximately 30 Community Services clients who had never attended church before came to their Christmas Eve service, many influenced by their participation in the Prayer Tree initiative.</w:t>
      </w:r>
    </w:p>
    <w:p w14:paraId="60B5870A" w14:textId="77777777" w:rsidR="00761A17" w:rsidRPr="00186471" w:rsidRDefault="00761A17" w:rsidP="00761A17">
      <w:pPr>
        <w:rPr>
          <w:sz w:val="22"/>
          <w:szCs w:val="22"/>
        </w:rPr>
      </w:pPr>
      <w:r w:rsidRPr="00186471">
        <w:rPr>
          <w:sz w:val="22"/>
          <w:szCs w:val="22"/>
        </w:rPr>
        <w:t>For staff and volunteers, the experience was equally meaningful. Some kept prayer requests on their desks as daily reminders of the people they serve and the privilege of caring for both practical and spiritual needs. The initiative transformed what can sometimes feel like a transactional program into an opportunity for dignity, relationship, and lasting impact.</w:t>
      </w:r>
    </w:p>
    <w:p w14:paraId="5D80F693" w14:textId="77777777" w:rsidR="00186471" w:rsidRDefault="00761A17" w:rsidP="00761A17">
      <w:pPr>
        <w:rPr>
          <w:noProof/>
        </w:rPr>
      </w:pPr>
      <w:r w:rsidRPr="00186471">
        <w:rPr>
          <w:sz w:val="22"/>
          <w:szCs w:val="22"/>
        </w:rPr>
        <w:t>The Christmas Prayer Tree demonstrated that small acts of intentional care can create profound spiritual transformation. By offering prayer alongside practical assistance, Salvation Army teams across Ontario reminded thousands of people that they were seen, valued, remembered, and never alone.</w:t>
      </w:r>
      <w:r w:rsidR="00186471" w:rsidRPr="00186471">
        <w:rPr>
          <w:noProof/>
        </w:rPr>
        <w:t xml:space="preserve"> </w:t>
      </w:r>
    </w:p>
    <w:p w14:paraId="608E2735" w14:textId="58129EC6" w:rsidR="00761A17" w:rsidRPr="00186471" w:rsidRDefault="00186471" w:rsidP="00186471">
      <w:pPr>
        <w:jc w:val="center"/>
        <w:rPr>
          <w:sz w:val="22"/>
          <w:szCs w:val="22"/>
        </w:rPr>
      </w:pPr>
      <w:r>
        <w:rPr>
          <w:noProof/>
        </w:rPr>
        <w:lastRenderedPageBreak/>
        <w:drawing>
          <wp:inline distT="0" distB="0" distL="0" distR="0" wp14:anchorId="10C147BA" wp14:editId="3E33273E">
            <wp:extent cx="1775643" cy="2354223"/>
            <wp:effectExtent l="0" t="0" r="0" b="8255"/>
            <wp:docPr id="17525101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510128" name="Picture 175251012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99821" cy="2386280"/>
                    </a:xfrm>
                    <a:prstGeom prst="rect">
                      <a:avLst/>
                    </a:prstGeom>
                  </pic:spPr>
                </pic:pic>
              </a:graphicData>
            </a:graphic>
          </wp:inline>
        </w:drawing>
      </w:r>
      <w:r>
        <w:rPr>
          <w:sz w:val="22"/>
          <w:szCs w:val="22"/>
        </w:rPr>
        <w:t xml:space="preserve">      </w:t>
      </w:r>
      <w:r>
        <w:rPr>
          <w:noProof/>
        </w:rPr>
        <w:drawing>
          <wp:inline distT="0" distB="0" distL="0" distR="0" wp14:anchorId="056C9150" wp14:editId="27FD2CCB">
            <wp:extent cx="2400300" cy="1800224"/>
            <wp:effectExtent l="0" t="4445" r="0" b="0"/>
            <wp:docPr id="3694312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31279" name="Picture 369431279"/>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2443415" cy="1832560"/>
                    </a:xfrm>
                    <a:prstGeom prst="rect">
                      <a:avLst/>
                    </a:prstGeom>
                  </pic:spPr>
                </pic:pic>
              </a:graphicData>
            </a:graphic>
          </wp:inline>
        </w:drawing>
      </w:r>
    </w:p>
    <w:sectPr w:rsidR="00761A17" w:rsidRPr="00186471" w:rsidSect="00186471">
      <w:pgSz w:w="12240" w:h="15840"/>
      <w:pgMar w:top="85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A17"/>
    <w:rsid w:val="000C2A74"/>
    <w:rsid w:val="00186471"/>
    <w:rsid w:val="003B0F63"/>
    <w:rsid w:val="003E0C4F"/>
    <w:rsid w:val="00490953"/>
    <w:rsid w:val="00761A17"/>
    <w:rsid w:val="008344C3"/>
    <w:rsid w:val="008E0198"/>
    <w:rsid w:val="00963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9F0AE"/>
  <w15:chartTrackingRefBased/>
  <w15:docId w15:val="{801425F4-6603-4BB3-9D37-AFF113374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1A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1A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1A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1A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1A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1A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1A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1A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1A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A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1A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1A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1A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1A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1A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1A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1A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1A17"/>
    <w:rPr>
      <w:rFonts w:eastAsiaTheme="majorEastAsia" w:cstheme="majorBidi"/>
      <w:color w:val="272727" w:themeColor="text1" w:themeTint="D8"/>
    </w:rPr>
  </w:style>
  <w:style w:type="paragraph" w:styleId="Title">
    <w:name w:val="Title"/>
    <w:basedOn w:val="Normal"/>
    <w:next w:val="Normal"/>
    <w:link w:val="TitleChar"/>
    <w:uiPriority w:val="10"/>
    <w:qFormat/>
    <w:rsid w:val="00761A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A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A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A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A17"/>
    <w:pPr>
      <w:spacing w:before="160"/>
      <w:jc w:val="center"/>
    </w:pPr>
    <w:rPr>
      <w:i/>
      <w:iCs/>
      <w:color w:val="404040" w:themeColor="text1" w:themeTint="BF"/>
    </w:rPr>
  </w:style>
  <w:style w:type="character" w:customStyle="1" w:styleId="QuoteChar">
    <w:name w:val="Quote Char"/>
    <w:basedOn w:val="DefaultParagraphFont"/>
    <w:link w:val="Quote"/>
    <w:uiPriority w:val="29"/>
    <w:rsid w:val="00761A17"/>
    <w:rPr>
      <w:i/>
      <w:iCs/>
      <w:color w:val="404040" w:themeColor="text1" w:themeTint="BF"/>
    </w:rPr>
  </w:style>
  <w:style w:type="paragraph" w:styleId="ListParagraph">
    <w:name w:val="List Paragraph"/>
    <w:basedOn w:val="Normal"/>
    <w:uiPriority w:val="34"/>
    <w:qFormat/>
    <w:rsid w:val="00761A17"/>
    <w:pPr>
      <w:ind w:left="720"/>
      <w:contextualSpacing/>
    </w:pPr>
  </w:style>
  <w:style w:type="character" w:styleId="IntenseEmphasis">
    <w:name w:val="Intense Emphasis"/>
    <w:basedOn w:val="DefaultParagraphFont"/>
    <w:uiPriority w:val="21"/>
    <w:qFormat/>
    <w:rsid w:val="00761A17"/>
    <w:rPr>
      <w:i/>
      <w:iCs/>
      <w:color w:val="0F4761" w:themeColor="accent1" w:themeShade="BF"/>
    </w:rPr>
  </w:style>
  <w:style w:type="paragraph" w:styleId="IntenseQuote">
    <w:name w:val="Intense Quote"/>
    <w:basedOn w:val="Normal"/>
    <w:next w:val="Normal"/>
    <w:link w:val="IntenseQuoteChar"/>
    <w:uiPriority w:val="30"/>
    <w:qFormat/>
    <w:rsid w:val="00761A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1A17"/>
    <w:rPr>
      <w:i/>
      <w:iCs/>
      <w:color w:val="0F4761" w:themeColor="accent1" w:themeShade="BF"/>
    </w:rPr>
  </w:style>
  <w:style w:type="character" w:styleId="IntenseReference">
    <w:name w:val="Intense Reference"/>
    <w:basedOn w:val="DefaultParagraphFont"/>
    <w:uiPriority w:val="32"/>
    <w:qFormat/>
    <w:rsid w:val="00761A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J. Thomas</dc:creator>
  <cp:keywords/>
  <dc:description/>
  <cp:lastModifiedBy>Guillermo Lopez</cp:lastModifiedBy>
  <cp:revision>3</cp:revision>
  <dcterms:created xsi:type="dcterms:W3CDTF">2026-10-14T12:00:00Z</dcterms:created>
  <dcterms:modified xsi:type="dcterms:W3CDTF">2026-10-16T14:27:00Z</dcterms:modified>
</cp:coreProperties>
</file>