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EE88" w14:textId="323A0C8B" w:rsidR="00CF2CD5" w:rsidRPr="0028132D" w:rsidRDefault="00CF2CD5" w:rsidP="00CF2CD5">
      <w:pPr>
        <w:spacing w:after="160" w:line="259" w:lineRule="auto"/>
        <w:rPr>
          <w:rFonts w:eastAsia="Calibri"/>
        </w:rPr>
      </w:pPr>
      <w:r w:rsidRPr="00CE273B">
        <w:rPr>
          <w:rFonts w:ascii="Calibri" w:eastAsia="Calibri" w:hAnsi="Calibri"/>
          <w:kern w:val="2"/>
          <w:sz w:val="21"/>
          <w:szCs w:val="21"/>
          <w14:ligatures w14:val="standardContextual"/>
        </w:rPr>
        <w:t>January 202</w:t>
      </w:r>
      <w:r w:rsidR="00DB6D99">
        <w:rPr>
          <w:rFonts w:ascii="Calibri" w:eastAsia="Calibri" w:hAnsi="Calibri"/>
          <w:kern w:val="2"/>
          <w:sz w:val="21"/>
          <w:szCs w:val="21"/>
          <w14:ligatures w14:val="standardContextual"/>
        </w:rPr>
        <w:t>6</w:t>
      </w:r>
      <w:r w:rsidR="004019B5">
        <w:rPr>
          <w:rFonts w:ascii="Calibri" w:eastAsia="Calibri" w:hAnsi="Calibri"/>
          <w:kern w:val="2"/>
          <w:sz w:val="21"/>
          <w:szCs w:val="21"/>
          <w14:ligatures w14:val="standardContextual"/>
        </w:rPr>
        <w:br/>
      </w:r>
    </w:p>
    <w:p w14:paraId="3F2FE971" w14:textId="1635A3EA" w:rsidR="004019B5" w:rsidRPr="00CE273B" w:rsidRDefault="00CF2CD5" w:rsidP="00CF2CD5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CE273B">
        <w:rPr>
          <w:rFonts w:ascii="Calibri" w:eastAsia="Calibri" w:hAnsi="Calibri"/>
          <w:kern w:val="2"/>
          <w:sz w:val="21"/>
          <w:szCs w:val="21"/>
          <w14:ligatures w14:val="standardContextual"/>
        </w:rPr>
        <w:t>Dear Mission Partners,</w:t>
      </w:r>
    </w:p>
    <w:p w14:paraId="76C16676" w14:textId="77777777" w:rsidR="00ED11AC" w:rsidRDefault="00ED11AC" w:rsidP="00ED11AC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>We appreciate your generous contributions to the 202</w:t>
      </w:r>
      <w:r>
        <w:rPr>
          <w:rFonts w:ascii="Calibri" w:eastAsia="Calibri" w:hAnsi="Calibri"/>
          <w:kern w:val="2"/>
          <w:sz w:val="21"/>
          <w:szCs w:val="21"/>
          <w14:ligatures w14:val="standardContextual"/>
        </w:rPr>
        <w:t>5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 Partners in Mission Self-Denial Campaign. We are pleased to announce that, with increased support from territorial headquarters, the Canada and Bermuda Territory </w:t>
      </w:r>
      <w:r w:rsidRPr="009C76C0">
        <w:rPr>
          <w:rFonts w:ascii="Calibri" w:eastAsia="Calibri" w:hAnsi="Calibri"/>
          <w:kern w:val="2"/>
          <w:sz w:val="21"/>
          <w:szCs w:val="21"/>
          <w14:ligatures w14:val="standardContextual"/>
        </w:rPr>
        <w:t>sent $3.2 million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 to International Headquarters to bolster our global Salvation Army efforts.</w:t>
      </w:r>
    </w:p>
    <w:p w14:paraId="7484AF81" w14:textId="77777777" w:rsidR="00ED11AC" w:rsidRPr="00AD79ED" w:rsidRDefault="00ED11AC" w:rsidP="00ED11AC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As we </w:t>
      </w:r>
      <w:proofErr w:type="gramStart"/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>launch</w:t>
      </w:r>
      <w:proofErr w:type="gramEnd"/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 the 202</w:t>
      </w:r>
      <w:r>
        <w:rPr>
          <w:rFonts w:ascii="Calibri" w:eastAsia="Calibri" w:hAnsi="Calibri"/>
          <w:kern w:val="2"/>
          <w:sz w:val="21"/>
          <w:szCs w:val="21"/>
          <w14:ligatures w14:val="standardContextual"/>
        </w:rPr>
        <w:t>6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 campaign, we eagerly anticipate your continued support. Our goal for the Canada and Bermuda territorial contribution is set </w:t>
      </w:r>
      <w:r w:rsidRPr="009C6848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at </w:t>
      </w:r>
      <w:r w:rsidRPr="00AD79ED">
        <w:rPr>
          <w:rFonts w:ascii="Calibri" w:eastAsia="Calibri" w:hAnsi="Calibri"/>
          <w:b/>
          <w:bCs/>
          <w:kern w:val="2"/>
          <w:sz w:val="21"/>
          <w:szCs w:val="21"/>
          <w14:ligatures w14:val="standardContextual"/>
        </w:rPr>
        <w:t>$2.4 million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>.</w:t>
      </w:r>
    </w:p>
    <w:p w14:paraId="214DE4C5" w14:textId="77777777" w:rsidR="00ED11AC" w:rsidRPr="00AD79ED" w:rsidRDefault="00ED11AC" w:rsidP="00ED11AC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This year’s campaign will focus on the diverse ministries within the </w:t>
      </w:r>
      <w:r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Latin America North </w:t>
      </w:r>
      <w:r w:rsidRPr="005461FA">
        <w:rPr>
          <w:rFonts w:ascii="Calibri" w:eastAsia="Calibri" w:hAnsi="Calibri"/>
          <w:kern w:val="2"/>
          <w:sz w:val="21"/>
          <w:szCs w:val="21"/>
          <w14:ligatures w14:val="standardContextual"/>
        </w:rPr>
        <w:t>Territory</w:t>
      </w:r>
      <w:r>
        <w:rPr>
          <w:rFonts w:ascii="Calibri" w:eastAsia="Calibri" w:hAnsi="Calibri"/>
          <w:kern w:val="2"/>
          <w:sz w:val="21"/>
          <w:szCs w:val="21"/>
          <w14:ligatures w14:val="standardContextual"/>
        </w:rPr>
        <w:t>, specifically Costa Rica and Panama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. We encourage you to explore the wealth of resources available at </w:t>
      </w:r>
      <w:r w:rsidRPr="00AD79ED">
        <w:rPr>
          <w:rFonts w:ascii="Calibri" w:eastAsia="Calibri" w:hAnsi="Calibri"/>
          <w:b/>
          <w:bCs/>
          <w:kern w:val="2"/>
          <w:sz w:val="21"/>
          <w:szCs w:val="21"/>
          <w14:ligatures w14:val="standardContextual"/>
        </w:rPr>
        <w:t>salvationist.ca/PIM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>, including videos, fundraising ideas, a growth chart, can labels, and much more.</w:t>
      </w:r>
    </w:p>
    <w:p w14:paraId="444E2B9D" w14:textId="77777777" w:rsidR="00ED11AC" w:rsidRPr="00095AEA" w:rsidRDefault="00ED11AC" w:rsidP="00ED11AC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1C3083">
        <w:rPr>
          <w:rFonts w:ascii="Calibri" w:eastAsia="Calibri" w:hAnsi="Calibri"/>
          <w:b/>
          <w:bCs/>
          <w:kern w:val="2"/>
          <w:sz w:val="21"/>
          <w:szCs w:val="21"/>
          <w14:ligatures w14:val="standardContextual"/>
        </w:rPr>
        <w:t>Sunday, May 24, 2026</w:t>
      </w:r>
      <w:r w:rsidRPr="001C3083">
        <w:rPr>
          <w:rFonts w:ascii="Calibri" w:eastAsia="Calibri" w:hAnsi="Calibri"/>
          <w:kern w:val="2"/>
          <w:sz w:val="21"/>
          <w:szCs w:val="21"/>
          <w14:ligatures w14:val="standardContextual"/>
        </w:rPr>
        <w:t>,</w:t>
      </w:r>
      <w:r w:rsidRPr="00095AEA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 is designated Self-Denial In-Gathering Sunday. We look forward to your enthusiastic involvement and trust you will embrace the opportunities this special day offers!</w:t>
      </w:r>
    </w:p>
    <w:p w14:paraId="05EBFBE8" w14:textId="77777777" w:rsidR="00ED11AC" w:rsidRPr="00AD79ED" w:rsidRDefault="00ED11AC" w:rsidP="00ED11AC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As in previous years, the territorial finance department will conduct an automatic withdrawal of the funds collected annually from your bank account </w:t>
      </w:r>
      <w:r w:rsidRPr="001C3083">
        <w:rPr>
          <w:rFonts w:ascii="Calibri" w:eastAsia="Calibri" w:hAnsi="Calibri"/>
          <w:kern w:val="2"/>
          <w:sz w:val="21"/>
          <w:szCs w:val="21"/>
          <w14:ligatures w14:val="standardContextual"/>
        </w:rPr>
        <w:t>on August 15, 2026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. This withdrawal will be based on the financial records of your ministry unit and will encompass all funds raised </w:t>
      </w:r>
      <w:r w:rsidRPr="001C3083">
        <w:rPr>
          <w:rFonts w:ascii="Calibri" w:eastAsia="Calibri" w:hAnsi="Calibri"/>
          <w:kern w:val="2"/>
          <w:sz w:val="21"/>
          <w:szCs w:val="21"/>
          <w14:ligatures w14:val="standardContextual"/>
        </w:rPr>
        <w:t>between August 1, 2025, and July 31, 2026,</w:t>
      </w:r>
      <w:r w:rsidRPr="00AD79ED">
        <w:rPr>
          <w:rFonts w:ascii="Calibri" w:eastAsia="Calibri" w:hAnsi="Calibri"/>
          <w:kern w:val="2"/>
          <w:sz w:val="21"/>
          <w:szCs w:val="21"/>
          <w14:ligatures w14:val="standardContextual"/>
        </w:rPr>
        <w:t xml:space="preserve"> with proper coding. No cheques or payment requests are needed to facilitate the transfer of funds.</w:t>
      </w:r>
    </w:p>
    <w:p w14:paraId="492BACE7" w14:textId="77777777" w:rsidR="00ED11AC" w:rsidRPr="00AD79ED" w:rsidRDefault="00ED11AC" w:rsidP="00ED11AC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:u w:val="single"/>
          <w14:ligatures w14:val="standardContextual"/>
        </w:rPr>
      </w:pPr>
      <w:r w:rsidRPr="00AD79ED">
        <w:rPr>
          <w:rFonts w:ascii="Calibri" w:eastAsia="Calibri" w:hAnsi="Calibri"/>
          <w:kern w:val="2"/>
          <w:sz w:val="21"/>
          <w:szCs w:val="21"/>
          <w:u w:val="single"/>
          <w14:ligatures w14:val="standardContextual"/>
        </w:rPr>
        <w:t>Please note that all Self-Denial funds will be sent to International Headquarters for distribution to territories, commands and regions based on need.</w:t>
      </w:r>
    </w:p>
    <w:p w14:paraId="4ACD00D4" w14:textId="6C6559E4" w:rsidR="00CF2CD5" w:rsidRPr="00CE273B" w:rsidRDefault="00ED11AC" w:rsidP="00ED11AC">
      <w:pPr>
        <w:spacing w:after="160" w:line="259" w:lineRule="auto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CE273B">
        <w:rPr>
          <w:rFonts w:ascii="Calibri" w:eastAsia="Calibri" w:hAnsi="Calibri"/>
          <w:kern w:val="2"/>
          <w:sz w:val="21"/>
          <w:szCs w:val="21"/>
          <w14:ligatures w14:val="standardContextual"/>
        </w:rPr>
        <w:t>Thank you for partnering with us to support the international ministry of The Salvation Army.</w:t>
      </w:r>
    </w:p>
    <w:p w14:paraId="1E84C901" w14:textId="77777777" w:rsidR="00AD79ED" w:rsidRPr="00AD79ED" w:rsidRDefault="00AD79ED" w:rsidP="00AD79ED">
      <w:pPr>
        <w:spacing w:after="160" w:line="259" w:lineRule="auto"/>
        <w:jc w:val="center"/>
        <w:rPr>
          <w:rFonts w:ascii="Calibri" w:eastAsia="Calibri" w:hAnsi="Calibri"/>
          <w:b/>
          <w:bCs/>
          <w:kern w:val="2"/>
          <w:sz w:val="21"/>
          <w:szCs w:val="21"/>
          <w14:ligatures w14:val="standardContextual"/>
        </w:rPr>
      </w:pPr>
      <w:r w:rsidRPr="00AD79ED">
        <w:rPr>
          <w:rFonts w:ascii="Calibri" w:eastAsia="Calibri" w:hAnsi="Calibri"/>
          <w:b/>
          <w:bCs/>
          <w:kern w:val="2"/>
          <w:sz w:val="21"/>
          <w:szCs w:val="21"/>
          <w14:ligatures w14:val="standardContextual"/>
        </w:rPr>
        <w:t>Let’s unite to share God’s message of love and compassion with the world!</w:t>
      </w:r>
    </w:p>
    <w:p w14:paraId="0EAEB40F" w14:textId="2A36B29E" w:rsidR="00CE273B" w:rsidRDefault="00F36BCB" w:rsidP="00F36BCB">
      <w:pPr>
        <w:spacing w:after="160"/>
        <w:jc w:val="center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935180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E3443BB" wp14:editId="08E10272">
            <wp:simplePos x="0" y="0"/>
            <wp:positionH relativeFrom="column">
              <wp:posOffset>2380615</wp:posOffset>
            </wp:positionH>
            <wp:positionV relativeFrom="paragraph">
              <wp:posOffset>260985</wp:posOffset>
            </wp:positionV>
            <wp:extent cx="831216" cy="360426"/>
            <wp:effectExtent l="0" t="0" r="6985" b="1905"/>
            <wp:wrapNone/>
            <wp:docPr id="5" name="Picture 5" descr="Brenda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nda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6" cy="36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CD5" w:rsidRPr="00CE273B">
        <w:rPr>
          <w:rFonts w:ascii="Calibri" w:eastAsia="Calibri" w:hAnsi="Calibri"/>
          <w:kern w:val="2"/>
          <w:sz w:val="21"/>
          <w:szCs w:val="21"/>
          <w14:ligatures w14:val="standardContextual"/>
        </w:rPr>
        <w:t>With sincere thanks,</w:t>
      </w:r>
      <w:r>
        <w:rPr>
          <w:rFonts w:ascii="Calibri" w:eastAsia="Calibri" w:hAnsi="Calibri"/>
          <w:kern w:val="2"/>
          <w:sz w:val="21"/>
          <w:szCs w:val="21"/>
          <w14:ligatures w14:val="standardContextual"/>
        </w:rPr>
        <w:br/>
      </w:r>
    </w:p>
    <w:p w14:paraId="49407050" w14:textId="72752BC0" w:rsidR="00CE273B" w:rsidRPr="00CE273B" w:rsidRDefault="00CE273B" w:rsidP="00CF2CD5">
      <w:pPr>
        <w:spacing w:after="160"/>
        <w:jc w:val="center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</w:p>
    <w:p w14:paraId="3BD6E71E" w14:textId="77777777" w:rsidR="00CF2CD5" w:rsidRPr="00CE273B" w:rsidRDefault="00CF2CD5" w:rsidP="00CF2CD5">
      <w:pPr>
        <w:jc w:val="center"/>
        <w:rPr>
          <w:rFonts w:ascii="Calibri" w:eastAsia="Calibri" w:hAnsi="Calibri"/>
          <w:kern w:val="2"/>
          <w:sz w:val="21"/>
          <w:szCs w:val="21"/>
          <w14:ligatures w14:val="standardContextual"/>
        </w:rPr>
      </w:pPr>
      <w:r w:rsidRPr="00CE273B">
        <w:rPr>
          <w:rFonts w:ascii="Calibri" w:eastAsia="Calibri" w:hAnsi="Calibri"/>
          <w:kern w:val="2"/>
          <w:sz w:val="21"/>
          <w:szCs w:val="21"/>
          <w14:ligatures w14:val="standardContextual"/>
        </w:rPr>
        <w:t>Lt-Colonel Brenda Murray</w:t>
      </w:r>
    </w:p>
    <w:p w14:paraId="4CFF5FA3" w14:textId="28180079" w:rsidR="00CF2CD5" w:rsidRPr="00CE273B" w:rsidRDefault="00CF2CD5" w:rsidP="00CF2CD5">
      <w:pPr>
        <w:jc w:val="center"/>
        <w:rPr>
          <w:rFonts w:ascii="Calibri" w:eastAsia="Calibri" w:hAnsi="Calibri"/>
          <w:i/>
          <w:iCs/>
          <w:kern w:val="2"/>
          <w:sz w:val="21"/>
          <w:szCs w:val="21"/>
          <w14:ligatures w14:val="standardContextual"/>
        </w:rPr>
      </w:pPr>
      <w:r w:rsidRPr="00CE273B">
        <w:rPr>
          <w:rFonts w:ascii="Calibri" w:eastAsia="Calibri" w:hAnsi="Calibri"/>
          <w:i/>
          <w:iCs/>
          <w:kern w:val="2"/>
          <w:sz w:val="21"/>
          <w:szCs w:val="21"/>
          <w14:ligatures w14:val="standardContextual"/>
        </w:rPr>
        <w:t>Director, International Development</w:t>
      </w:r>
    </w:p>
    <w:p w14:paraId="16149EB7" w14:textId="7AA1EC67" w:rsidR="00C259D1" w:rsidRPr="00344A63" w:rsidRDefault="00CF2CD5" w:rsidP="00CF2CD5">
      <w:pPr>
        <w:jc w:val="center"/>
        <w:rPr>
          <w:rFonts w:asciiTheme="minorHAnsi" w:hAnsiTheme="minorHAnsi" w:cstheme="minorHAnsi"/>
        </w:rPr>
      </w:pPr>
      <w:r w:rsidRPr="00CE273B">
        <w:rPr>
          <w:rFonts w:ascii="Calibri" w:eastAsia="Calibri" w:hAnsi="Calibri"/>
          <w:kern w:val="2"/>
          <w:sz w:val="21"/>
          <w:szCs w:val="21"/>
          <w14:ligatures w14:val="standardContextual"/>
        </w:rPr>
        <w:t>Territorial Headquarters</w:t>
      </w:r>
    </w:p>
    <w:sectPr w:rsidR="00C259D1" w:rsidRPr="00344A63" w:rsidSect="00FB637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3240" w:right="1800" w:bottom="1800" w:left="1800" w:header="706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CCA1" w14:textId="77777777" w:rsidR="00BB2C93" w:rsidRDefault="00BB2C93">
      <w:r>
        <w:separator/>
      </w:r>
    </w:p>
  </w:endnote>
  <w:endnote w:type="continuationSeparator" w:id="0">
    <w:p w14:paraId="0C18BF56" w14:textId="77777777" w:rsidR="00BB2C93" w:rsidRDefault="00BB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CG AT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empo (WN/Scal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962C" w14:textId="77777777" w:rsidR="00D74B9F" w:rsidRDefault="00D74B9F">
    <w:pPr>
      <w:pStyle w:val="Footer"/>
      <w:tabs>
        <w:tab w:val="left" w:pos="37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98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690"/>
      <w:gridCol w:w="2970"/>
      <w:gridCol w:w="3438"/>
    </w:tblGrid>
    <w:tr w:rsidR="00D74B9F" w14:paraId="39E04672" w14:textId="77777777" w:rsidTr="00004694">
      <w:tc>
        <w:tcPr>
          <w:tcW w:w="3690" w:type="dxa"/>
        </w:tcPr>
        <w:p w14:paraId="506A87A4" w14:textId="185D2AFD" w:rsidR="00D74B9F" w:rsidRPr="00240FC1" w:rsidRDefault="004E7A3B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William and Catherine Booth</w:t>
          </w:r>
        </w:p>
      </w:tc>
      <w:tc>
        <w:tcPr>
          <w:tcW w:w="2970" w:type="dxa"/>
        </w:tcPr>
        <w:p w14:paraId="21E273EC" w14:textId="30D94597" w:rsidR="00D74B9F" w:rsidRPr="00240FC1" w:rsidRDefault="00C24B34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Lyndon Buckingham</w:t>
          </w:r>
        </w:p>
      </w:tc>
      <w:tc>
        <w:tcPr>
          <w:tcW w:w="3438" w:type="dxa"/>
        </w:tcPr>
        <w:p w14:paraId="0785FA4E" w14:textId="29C75F43" w:rsidR="00D74B9F" w:rsidRPr="00240FC1" w:rsidRDefault="00C24B34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Lee Graves</w:t>
          </w:r>
        </w:p>
      </w:tc>
    </w:tr>
    <w:tr w:rsidR="00D74B9F" w14:paraId="7784914C" w14:textId="77777777" w:rsidTr="00004694">
      <w:tc>
        <w:tcPr>
          <w:tcW w:w="3690" w:type="dxa"/>
        </w:tcPr>
        <w:p w14:paraId="6BFB6186" w14:textId="67508153" w:rsidR="00D74B9F" w:rsidRPr="00240FC1" w:rsidRDefault="004E7A3B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6"/>
            </w:rPr>
          </w:pPr>
          <w:r>
            <w:rPr>
              <w:sz w:val="16"/>
            </w:rPr>
            <w:t>Founders</w:t>
          </w:r>
        </w:p>
      </w:tc>
      <w:tc>
        <w:tcPr>
          <w:tcW w:w="2970" w:type="dxa"/>
        </w:tcPr>
        <w:p w14:paraId="25D930EA" w14:textId="6D67B20A" w:rsidR="00D74B9F" w:rsidRPr="00240FC1" w:rsidRDefault="004E7A3B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6"/>
            </w:rPr>
          </w:pPr>
          <w:r>
            <w:rPr>
              <w:sz w:val="16"/>
            </w:rPr>
            <w:t>General</w:t>
          </w:r>
        </w:p>
      </w:tc>
      <w:tc>
        <w:tcPr>
          <w:tcW w:w="3438" w:type="dxa"/>
        </w:tcPr>
        <w:p w14:paraId="183655C1" w14:textId="77777777" w:rsidR="00D74B9F" w:rsidRPr="00240FC1" w:rsidRDefault="00240FC1" w:rsidP="00987D64">
          <w:pPr>
            <w:pStyle w:val="Footer"/>
            <w:tabs>
              <w:tab w:val="clear" w:pos="5760"/>
              <w:tab w:val="left" w:pos="3780"/>
              <w:tab w:val="left" w:pos="6480"/>
            </w:tabs>
            <w:jc w:val="center"/>
            <w:rPr>
              <w:sz w:val="16"/>
            </w:rPr>
          </w:pPr>
          <w:r>
            <w:rPr>
              <w:sz w:val="16"/>
            </w:rPr>
            <w:t>Territorial Commander</w:t>
          </w:r>
        </w:p>
      </w:tc>
    </w:tr>
  </w:tbl>
  <w:p w14:paraId="33C6F5B0" w14:textId="77777777" w:rsidR="00D74B9F" w:rsidRDefault="00D74B9F" w:rsidP="00B657CD">
    <w:pPr>
      <w:pStyle w:val="Footer"/>
      <w:tabs>
        <w:tab w:val="clear" w:pos="5760"/>
        <w:tab w:val="left" w:pos="3780"/>
        <w:tab w:val="left" w:pos="6480"/>
      </w:tabs>
      <w:spacing w:line="180" w:lineRule="exact"/>
      <w:ind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F34C" w14:textId="77777777" w:rsidR="00BB2C93" w:rsidRDefault="00BB2C93">
      <w:r>
        <w:separator/>
      </w:r>
    </w:p>
  </w:footnote>
  <w:footnote w:type="continuationSeparator" w:id="0">
    <w:p w14:paraId="24CCFE4A" w14:textId="77777777" w:rsidR="00BB2C93" w:rsidRDefault="00BB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91" w:type="dxa"/>
      <w:tblLayout w:type="fixed"/>
      <w:tblLook w:val="0000" w:firstRow="0" w:lastRow="0" w:firstColumn="0" w:lastColumn="0" w:noHBand="0" w:noVBand="0"/>
    </w:tblPr>
    <w:tblGrid>
      <w:gridCol w:w="2096"/>
      <w:gridCol w:w="4485"/>
      <w:gridCol w:w="4470"/>
    </w:tblGrid>
    <w:tr w:rsidR="00D74B9F" w14:paraId="1E78ABEE" w14:textId="77777777">
      <w:trPr>
        <w:cantSplit/>
      </w:trPr>
      <w:tc>
        <w:tcPr>
          <w:tcW w:w="2096" w:type="dxa"/>
        </w:tcPr>
        <w:p w14:paraId="186B9BF5" w14:textId="77777777" w:rsidR="00D74B9F" w:rsidRDefault="00D74B9F"/>
      </w:tc>
      <w:tc>
        <w:tcPr>
          <w:tcW w:w="4485" w:type="dxa"/>
        </w:tcPr>
        <w:p w14:paraId="734ACDB5" w14:textId="77777777" w:rsidR="00D74B9F" w:rsidRDefault="00D74B9F">
          <w:pPr>
            <w:spacing w:before="120"/>
            <w:jc w:val="center"/>
            <w:rPr>
              <w:sz w:val="24"/>
            </w:rPr>
          </w:pPr>
          <w:r>
            <w:rPr>
              <w:sz w:val="24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470" w:type="dxa"/>
        </w:tcPr>
        <w:p w14:paraId="17C29271" w14:textId="77777777" w:rsidR="00D74B9F" w:rsidRDefault="00D74B9F">
          <w:pPr>
            <w:tabs>
              <w:tab w:val="right" w:pos="3600"/>
            </w:tabs>
            <w:rPr>
              <w:rFonts w:ascii="Tiempo (WN/Scal)" w:hAnsi="Tiempo (WN/Scal)"/>
              <w:sz w:val="18"/>
            </w:rPr>
          </w:pPr>
        </w:p>
      </w:tc>
    </w:tr>
    <w:tr w:rsidR="00D74B9F" w14:paraId="559CBEF6" w14:textId="77777777">
      <w:trPr>
        <w:cantSplit/>
      </w:trPr>
      <w:tc>
        <w:tcPr>
          <w:tcW w:w="2096" w:type="dxa"/>
        </w:tcPr>
        <w:p w14:paraId="166889C1" w14:textId="77777777" w:rsidR="00D74B9F" w:rsidRDefault="00D74B9F"/>
      </w:tc>
      <w:tc>
        <w:tcPr>
          <w:tcW w:w="4485" w:type="dxa"/>
        </w:tcPr>
        <w:p w14:paraId="43795EBF" w14:textId="77777777" w:rsidR="00D74B9F" w:rsidRDefault="00D74B9F">
          <w:pPr>
            <w:pStyle w:val="Header"/>
            <w:tabs>
              <w:tab w:val="right" w:pos="9360"/>
            </w:tabs>
            <w:spacing w:line="180" w:lineRule="exact"/>
            <w:rPr>
              <w:sz w:val="18"/>
            </w:rPr>
          </w:pPr>
        </w:p>
      </w:tc>
      <w:tc>
        <w:tcPr>
          <w:tcW w:w="4470" w:type="dxa"/>
        </w:tcPr>
        <w:p w14:paraId="2234909E" w14:textId="77777777" w:rsidR="00D74B9F" w:rsidRDefault="00D74B9F">
          <w:pPr>
            <w:pStyle w:val="Header"/>
            <w:tabs>
              <w:tab w:val="right" w:pos="3600"/>
              <w:tab w:val="right" w:pos="9360"/>
            </w:tabs>
            <w:spacing w:line="180" w:lineRule="exact"/>
            <w:ind w:left="187"/>
            <w:rPr>
              <w:b/>
              <w:sz w:val="14"/>
            </w:rPr>
          </w:pPr>
        </w:p>
      </w:tc>
    </w:tr>
  </w:tbl>
  <w:p w14:paraId="7956BABB" w14:textId="77777777" w:rsidR="00D74B9F" w:rsidRDefault="00D74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40" w:type="dxa"/>
      <w:tblInd w:w="900" w:type="dxa"/>
      <w:tblLayout w:type="fixed"/>
      <w:tblLook w:val="0000" w:firstRow="0" w:lastRow="0" w:firstColumn="0" w:lastColumn="0" w:noHBand="0" w:noVBand="0"/>
    </w:tblPr>
    <w:tblGrid>
      <w:gridCol w:w="2903"/>
      <w:gridCol w:w="3037"/>
    </w:tblGrid>
    <w:tr w:rsidR="00100915" w14:paraId="33987017" w14:textId="77777777" w:rsidTr="00004694">
      <w:trPr>
        <w:cantSplit/>
      </w:trPr>
      <w:tc>
        <w:tcPr>
          <w:tcW w:w="2903" w:type="dxa"/>
        </w:tcPr>
        <w:p w14:paraId="22BFBB70" w14:textId="557D73D8" w:rsidR="00100915" w:rsidRPr="00100915" w:rsidRDefault="00100915" w:rsidP="007966C1">
          <w:pPr>
            <w:tabs>
              <w:tab w:val="left" w:pos="437"/>
            </w:tabs>
            <w:spacing w:before="20" w:after="20"/>
            <w:rPr>
              <w:rFonts w:ascii="Times New Roman" w:hAnsi="Times New Roman"/>
              <w:sz w:val="16"/>
              <w:szCs w:val="16"/>
            </w:rPr>
          </w:pPr>
          <w:r w:rsidRPr="00100915">
            <w:rPr>
              <w:rFonts w:ascii="Times New Roman" w:hAnsi="Times New Roman"/>
              <w:b/>
              <w:sz w:val="28"/>
              <w:szCs w:val="16"/>
            </w:rPr>
            <w:t>The Salvation Army</w:t>
          </w:r>
        </w:p>
      </w:tc>
      <w:tc>
        <w:tcPr>
          <w:tcW w:w="3037" w:type="dxa"/>
        </w:tcPr>
        <w:p w14:paraId="30868491" w14:textId="31C6F73C" w:rsidR="00100915" w:rsidRPr="00A76B22" w:rsidRDefault="00100915" w:rsidP="008A0045">
          <w:pPr>
            <w:spacing w:before="20" w:after="20"/>
            <w:ind w:left="43"/>
            <w:rPr>
              <w:rFonts w:ascii="Times New Roman" w:hAnsi="Times New Roman"/>
              <w:sz w:val="16"/>
              <w:szCs w:val="16"/>
            </w:rPr>
          </w:pPr>
        </w:p>
      </w:tc>
    </w:tr>
    <w:tr w:rsidR="00100915" w14:paraId="2EE7FD35" w14:textId="77777777" w:rsidTr="00004694">
      <w:trPr>
        <w:cantSplit/>
      </w:trPr>
      <w:tc>
        <w:tcPr>
          <w:tcW w:w="2903" w:type="dxa"/>
          <w:tcBorders>
            <w:right w:val="single" w:sz="2" w:space="0" w:color="auto"/>
          </w:tcBorders>
        </w:tcPr>
        <w:p w14:paraId="76325828" w14:textId="132AA96C" w:rsidR="00100915" w:rsidRPr="00100915" w:rsidRDefault="00100915" w:rsidP="00AA4758">
          <w:pPr>
            <w:spacing w:before="20" w:after="20"/>
            <w:rPr>
              <w:rFonts w:ascii="Times New Roman" w:hAnsi="Times New Roman"/>
              <w:sz w:val="16"/>
              <w:szCs w:val="16"/>
            </w:rPr>
          </w:pPr>
          <w:r w:rsidRPr="00100915">
            <w:rPr>
              <w:rFonts w:ascii="Times New Roman" w:hAnsi="Times New Roman"/>
              <w:sz w:val="16"/>
              <w:szCs w:val="16"/>
            </w:rPr>
            <w:t>Territorial Headquarters</w:t>
          </w:r>
        </w:p>
        <w:p w14:paraId="046CE428" w14:textId="4BFC62CE" w:rsidR="00100915" w:rsidRPr="00100915" w:rsidRDefault="00C24B34" w:rsidP="00AA4758">
          <w:pPr>
            <w:spacing w:before="20" w:after="20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  <w:sz w:val="12"/>
              <w:szCs w:val="12"/>
            </w:rPr>
            <w:drawing>
              <wp:anchor distT="0" distB="0" distL="114300" distR="114300" simplePos="0" relativeHeight="251662848" behindDoc="1" locked="0" layoutInCell="1" allowOverlap="1" wp14:anchorId="18008D6B" wp14:editId="6E79E7FB">
                <wp:simplePos x="0" y="0"/>
                <wp:positionH relativeFrom="column">
                  <wp:posOffset>-68580</wp:posOffset>
                </wp:positionH>
                <wp:positionV relativeFrom="paragraph">
                  <wp:posOffset>172085</wp:posOffset>
                </wp:positionV>
                <wp:extent cx="1193800" cy="466725"/>
                <wp:effectExtent l="0" t="0" r="0" b="9525"/>
                <wp:wrapTight wrapText="bothSides">
                  <wp:wrapPolygon edited="0">
                    <wp:start x="2413" y="0"/>
                    <wp:lineTo x="0" y="5290"/>
                    <wp:lineTo x="0" y="15869"/>
                    <wp:lineTo x="1723" y="21159"/>
                    <wp:lineTo x="2068" y="21159"/>
                    <wp:lineTo x="6204" y="21159"/>
                    <wp:lineTo x="6549" y="21159"/>
                    <wp:lineTo x="8617" y="14988"/>
                    <wp:lineTo x="21026" y="14988"/>
                    <wp:lineTo x="21026" y="7053"/>
                    <wp:lineTo x="5515" y="0"/>
                    <wp:lineTo x="2413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d-logo-v3.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191" b="16273"/>
                        <a:stretch/>
                      </pic:blipFill>
                      <pic:spPr bwMode="auto">
                        <a:xfrm>
                          <a:off x="0" y="0"/>
                          <a:ext cx="1193800" cy="466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00915" w:rsidRPr="00100915">
            <w:rPr>
              <w:rFonts w:ascii="Times New Roman" w:hAnsi="Times New Roman"/>
              <w:sz w:val="16"/>
              <w:szCs w:val="16"/>
            </w:rPr>
            <w:t>Canada and Bermuda</w:t>
          </w:r>
        </w:p>
        <w:p w14:paraId="2F9B5D79" w14:textId="12BEC703" w:rsidR="00872F10" w:rsidRPr="00872F10" w:rsidRDefault="00872F10" w:rsidP="00AA4758">
          <w:pPr>
            <w:spacing w:before="20" w:after="20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3037" w:type="dxa"/>
          <w:tcBorders>
            <w:left w:val="single" w:sz="2" w:space="0" w:color="auto"/>
          </w:tcBorders>
        </w:tcPr>
        <w:p w14:paraId="43684A1F" w14:textId="0B34ABA6" w:rsidR="00100915" w:rsidRDefault="00100915" w:rsidP="00AA4758">
          <w:pPr>
            <w:spacing w:before="20" w:after="20"/>
            <w:ind w:left="43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2 Overlea Blvd.</w:t>
          </w:r>
        </w:p>
        <w:p w14:paraId="765DA4E0" w14:textId="7D5CD921" w:rsidR="00100915" w:rsidRDefault="00100915" w:rsidP="00AA4758">
          <w:pPr>
            <w:spacing w:before="20" w:after="20"/>
            <w:ind w:left="43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Toronto, </w:t>
          </w:r>
          <w:proofErr w:type="gramStart"/>
          <w:r>
            <w:rPr>
              <w:rFonts w:ascii="Times New Roman" w:hAnsi="Times New Roman"/>
              <w:sz w:val="16"/>
              <w:szCs w:val="16"/>
            </w:rPr>
            <w:t>ON  M</w:t>
          </w:r>
          <w:proofErr w:type="gramEnd"/>
          <w:r>
            <w:rPr>
              <w:rFonts w:ascii="Times New Roman" w:hAnsi="Times New Roman"/>
              <w:sz w:val="16"/>
              <w:szCs w:val="16"/>
            </w:rPr>
            <w:t>4H 1P4</w:t>
          </w:r>
        </w:p>
        <w:p w14:paraId="018B0EE1" w14:textId="33D98769" w:rsidR="00100915" w:rsidRDefault="00100915" w:rsidP="00AA4758">
          <w:pPr>
            <w:spacing w:before="20" w:after="20"/>
            <w:ind w:left="43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Tel:  416-425-2111</w:t>
          </w:r>
        </w:p>
        <w:p w14:paraId="4EC6779F" w14:textId="77777777" w:rsidR="00100915" w:rsidRPr="00A76B22" w:rsidRDefault="00100915" w:rsidP="00AA4758">
          <w:pPr>
            <w:spacing w:before="20" w:after="20"/>
            <w:ind w:left="43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Fax:  416-422-6217</w:t>
          </w:r>
        </w:p>
      </w:tc>
    </w:tr>
  </w:tbl>
  <w:p w14:paraId="523909F5" w14:textId="20BE2A81" w:rsidR="00C24B34" w:rsidRDefault="0028132D">
    <w:pPr>
      <w:pStyle w:val="Header"/>
      <w:rPr>
        <w:noProof/>
        <w:sz w:val="12"/>
        <w:szCs w:val="12"/>
      </w:rPr>
    </w:pPr>
    <w:r>
      <w:rPr>
        <w:noProof/>
        <w:sz w:val="16"/>
        <w:szCs w:val="16"/>
      </w:rPr>
      <w:drawing>
        <wp:anchor distT="0" distB="0" distL="114300" distR="114300" simplePos="0" relativeHeight="251665920" behindDoc="0" locked="0" layoutInCell="1" allowOverlap="1" wp14:anchorId="715F11C6" wp14:editId="137845F2">
          <wp:simplePos x="0" y="0"/>
          <wp:positionH relativeFrom="column">
            <wp:posOffset>4764722</wp:posOffset>
          </wp:positionH>
          <wp:positionV relativeFrom="paragraph">
            <wp:posOffset>-915670</wp:posOffset>
          </wp:positionV>
          <wp:extent cx="1223963" cy="197993"/>
          <wp:effectExtent l="0" t="0" r="0" b="0"/>
          <wp:wrapNone/>
          <wp:docPr id="1219627894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27894" name="Picture 1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963" cy="19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611">
      <w:rPr>
        <w:noProof/>
        <w:sz w:val="16"/>
        <w:szCs w:val="16"/>
      </w:rPr>
      <w:drawing>
        <wp:anchor distT="0" distB="0" distL="114300" distR="114300" simplePos="0" relativeHeight="251664896" behindDoc="0" locked="0" layoutInCell="1" allowOverlap="1" wp14:anchorId="6D352D23" wp14:editId="41A509C9">
          <wp:simplePos x="0" y="0"/>
          <wp:positionH relativeFrom="column">
            <wp:posOffset>4659630</wp:posOffset>
          </wp:positionH>
          <wp:positionV relativeFrom="paragraph">
            <wp:posOffset>-641046</wp:posOffset>
          </wp:positionV>
          <wp:extent cx="1353000" cy="563230"/>
          <wp:effectExtent l="0" t="0" r="0" b="8890"/>
          <wp:wrapNone/>
          <wp:docPr id="2081441097" name="Picture 5" descr="A black and red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441097" name="Picture 5" descr="A black and red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000" cy="56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9B585" w14:textId="73E38E60" w:rsidR="00D74B9F" w:rsidRPr="00514447" w:rsidRDefault="00850943">
    <w:pPr>
      <w:pStyle w:val="Header"/>
      <w:rPr>
        <w:sz w:val="12"/>
        <w:szCs w:val="12"/>
      </w:rPr>
    </w:pPr>
    <w:r>
      <w:rPr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7BF0F49E" wp14:editId="60871534">
          <wp:simplePos x="0" y="0"/>
          <wp:positionH relativeFrom="column">
            <wp:posOffset>-731520</wp:posOffset>
          </wp:positionH>
          <wp:positionV relativeFrom="page">
            <wp:posOffset>388620</wp:posOffset>
          </wp:positionV>
          <wp:extent cx="1078992" cy="1161288"/>
          <wp:effectExtent l="0" t="0" r="6985" b="127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_GHT_red_vrt_300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43"/>
    <w:rsid w:val="00004694"/>
    <w:rsid w:val="000167DB"/>
    <w:rsid w:val="0002075D"/>
    <w:rsid w:val="000277A8"/>
    <w:rsid w:val="00033B64"/>
    <w:rsid w:val="0003486B"/>
    <w:rsid w:val="000378A4"/>
    <w:rsid w:val="000409B9"/>
    <w:rsid w:val="00043A68"/>
    <w:rsid w:val="00056F66"/>
    <w:rsid w:val="00095AEA"/>
    <w:rsid w:val="000A52CD"/>
    <w:rsid w:val="000A678D"/>
    <w:rsid w:val="000A6D35"/>
    <w:rsid w:val="000C0AD2"/>
    <w:rsid w:val="00100915"/>
    <w:rsid w:val="00125745"/>
    <w:rsid w:val="00126C89"/>
    <w:rsid w:val="00153620"/>
    <w:rsid w:val="00155FD2"/>
    <w:rsid w:val="001627B4"/>
    <w:rsid w:val="001A331F"/>
    <w:rsid w:val="001B0A7E"/>
    <w:rsid w:val="001B7CE2"/>
    <w:rsid w:val="001D3E9C"/>
    <w:rsid w:val="0022387C"/>
    <w:rsid w:val="00240FC1"/>
    <w:rsid w:val="0025408A"/>
    <w:rsid w:val="00254499"/>
    <w:rsid w:val="00265A9D"/>
    <w:rsid w:val="002715DF"/>
    <w:rsid w:val="00275F62"/>
    <w:rsid w:val="0028132D"/>
    <w:rsid w:val="00297123"/>
    <w:rsid w:val="002B4CB7"/>
    <w:rsid w:val="002C01C3"/>
    <w:rsid w:val="002C1053"/>
    <w:rsid w:val="002C2B7E"/>
    <w:rsid w:val="002C3362"/>
    <w:rsid w:val="002C7446"/>
    <w:rsid w:val="002D30BD"/>
    <w:rsid w:val="002D3F5E"/>
    <w:rsid w:val="002E321F"/>
    <w:rsid w:val="002F07A7"/>
    <w:rsid w:val="002F368E"/>
    <w:rsid w:val="00304B73"/>
    <w:rsid w:val="00344A63"/>
    <w:rsid w:val="0034719D"/>
    <w:rsid w:val="00360ECD"/>
    <w:rsid w:val="00371B0C"/>
    <w:rsid w:val="00385084"/>
    <w:rsid w:val="00393795"/>
    <w:rsid w:val="003951B6"/>
    <w:rsid w:val="003A00D8"/>
    <w:rsid w:val="003B4271"/>
    <w:rsid w:val="003C2DF4"/>
    <w:rsid w:val="003E38EE"/>
    <w:rsid w:val="003E58A4"/>
    <w:rsid w:val="003E7DA0"/>
    <w:rsid w:val="004019B5"/>
    <w:rsid w:val="004264D0"/>
    <w:rsid w:val="00431297"/>
    <w:rsid w:val="00432E72"/>
    <w:rsid w:val="0043517B"/>
    <w:rsid w:val="004536ED"/>
    <w:rsid w:val="004643C6"/>
    <w:rsid w:val="00475E18"/>
    <w:rsid w:val="00495B54"/>
    <w:rsid w:val="004B3586"/>
    <w:rsid w:val="004B5A1C"/>
    <w:rsid w:val="004C65E4"/>
    <w:rsid w:val="004E04A5"/>
    <w:rsid w:val="004E6E89"/>
    <w:rsid w:val="004E7A3B"/>
    <w:rsid w:val="00503A97"/>
    <w:rsid w:val="00514447"/>
    <w:rsid w:val="00517EB7"/>
    <w:rsid w:val="00546547"/>
    <w:rsid w:val="0055549F"/>
    <w:rsid w:val="005605AA"/>
    <w:rsid w:val="00584491"/>
    <w:rsid w:val="00592EC3"/>
    <w:rsid w:val="005A331F"/>
    <w:rsid w:val="005B4923"/>
    <w:rsid w:val="005C5AB5"/>
    <w:rsid w:val="005C5CBF"/>
    <w:rsid w:val="005C69AB"/>
    <w:rsid w:val="005C71B5"/>
    <w:rsid w:val="005E342D"/>
    <w:rsid w:val="005F2E42"/>
    <w:rsid w:val="00600714"/>
    <w:rsid w:val="006045D0"/>
    <w:rsid w:val="00607E4A"/>
    <w:rsid w:val="006210BF"/>
    <w:rsid w:val="00646A89"/>
    <w:rsid w:val="00673D1D"/>
    <w:rsid w:val="006819F0"/>
    <w:rsid w:val="00687848"/>
    <w:rsid w:val="006935E0"/>
    <w:rsid w:val="00694605"/>
    <w:rsid w:val="00696B84"/>
    <w:rsid w:val="006A0D06"/>
    <w:rsid w:val="006A5EEE"/>
    <w:rsid w:val="006C2611"/>
    <w:rsid w:val="006C5014"/>
    <w:rsid w:val="006E61D0"/>
    <w:rsid w:val="006F4BC3"/>
    <w:rsid w:val="007073D1"/>
    <w:rsid w:val="00707B06"/>
    <w:rsid w:val="0077445B"/>
    <w:rsid w:val="007814DA"/>
    <w:rsid w:val="0078203F"/>
    <w:rsid w:val="007966C1"/>
    <w:rsid w:val="007A2B03"/>
    <w:rsid w:val="007B4668"/>
    <w:rsid w:val="007C297B"/>
    <w:rsid w:val="007D4509"/>
    <w:rsid w:val="008143E8"/>
    <w:rsid w:val="00816597"/>
    <w:rsid w:val="00836EE9"/>
    <w:rsid w:val="00850943"/>
    <w:rsid w:val="00862670"/>
    <w:rsid w:val="00872F10"/>
    <w:rsid w:val="00876566"/>
    <w:rsid w:val="00890B45"/>
    <w:rsid w:val="00897F58"/>
    <w:rsid w:val="008A0045"/>
    <w:rsid w:val="008D05C6"/>
    <w:rsid w:val="008F3FD2"/>
    <w:rsid w:val="008F5389"/>
    <w:rsid w:val="00902FF7"/>
    <w:rsid w:val="00904AB6"/>
    <w:rsid w:val="00910930"/>
    <w:rsid w:val="009136BB"/>
    <w:rsid w:val="009149E0"/>
    <w:rsid w:val="00933B33"/>
    <w:rsid w:val="009439B1"/>
    <w:rsid w:val="00951B0E"/>
    <w:rsid w:val="00952BEB"/>
    <w:rsid w:val="0095397C"/>
    <w:rsid w:val="009652A4"/>
    <w:rsid w:val="00967FE3"/>
    <w:rsid w:val="00971F9E"/>
    <w:rsid w:val="00987D64"/>
    <w:rsid w:val="00990E18"/>
    <w:rsid w:val="009A66A9"/>
    <w:rsid w:val="009B43FC"/>
    <w:rsid w:val="009C11F7"/>
    <w:rsid w:val="009C6848"/>
    <w:rsid w:val="009D1F29"/>
    <w:rsid w:val="009D2B01"/>
    <w:rsid w:val="009D5A4C"/>
    <w:rsid w:val="009D7231"/>
    <w:rsid w:val="009E5CE1"/>
    <w:rsid w:val="009F2C31"/>
    <w:rsid w:val="00A13E09"/>
    <w:rsid w:val="00A40008"/>
    <w:rsid w:val="00A463E3"/>
    <w:rsid w:val="00A62E68"/>
    <w:rsid w:val="00A6731C"/>
    <w:rsid w:val="00A76B22"/>
    <w:rsid w:val="00A7755D"/>
    <w:rsid w:val="00A83408"/>
    <w:rsid w:val="00A87493"/>
    <w:rsid w:val="00AA4758"/>
    <w:rsid w:val="00AB3A0E"/>
    <w:rsid w:val="00AB680C"/>
    <w:rsid w:val="00AC633F"/>
    <w:rsid w:val="00AD592E"/>
    <w:rsid w:val="00AD79ED"/>
    <w:rsid w:val="00AE6B62"/>
    <w:rsid w:val="00AF10F2"/>
    <w:rsid w:val="00AF2DC3"/>
    <w:rsid w:val="00B11079"/>
    <w:rsid w:val="00B20769"/>
    <w:rsid w:val="00B3243D"/>
    <w:rsid w:val="00B657CD"/>
    <w:rsid w:val="00B75CC3"/>
    <w:rsid w:val="00B838C3"/>
    <w:rsid w:val="00BB2C93"/>
    <w:rsid w:val="00BB3225"/>
    <w:rsid w:val="00BC3A27"/>
    <w:rsid w:val="00C15575"/>
    <w:rsid w:val="00C17F99"/>
    <w:rsid w:val="00C24B34"/>
    <w:rsid w:val="00C259D1"/>
    <w:rsid w:val="00C33110"/>
    <w:rsid w:val="00C404DC"/>
    <w:rsid w:val="00C441A8"/>
    <w:rsid w:val="00C577B6"/>
    <w:rsid w:val="00C74FEF"/>
    <w:rsid w:val="00C80B67"/>
    <w:rsid w:val="00C82906"/>
    <w:rsid w:val="00C86DE0"/>
    <w:rsid w:val="00CE180F"/>
    <w:rsid w:val="00CE273B"/>
    <w:rsid w:val="00CE38E0"/>
    <w:rsid w:val="00CE548B"/>
    <w:rsid w:val="00CE7927"/>
    <w:rsid w:val="00CF2CD5"/>
    <w:rsid w:val="00D1142D"/>
    <w:rsid w:val="00D14C73"/>
    <w:rsid w:val="00D2212E"/>
    <w:rsid w:val="00D2320F"/>
    <w:rsid w:val="00D32F87"/>
    <w:rsid w:val="00D63DD2"/>
    <w:rsid w:val="00D700C2"/>
    <w:rsid w:val="00D74B9F"/>
    <w:rsid w:val="00D84051"/>
    <w:rsid w:val="00D95164"/>
    <w:rsid w:val="00DA1C3C"/>
    <w:rsid w:val="00DA1CC7"/>
    <w:rsid w:val="00DB0596"/>
    <w:rsid w:val="00DB0848"/>
    <w:rsid w:val="00DB2A4A"/>
    <w:rsid w:val="00DB6D99"/>
    <w:rsid w:val="00DD5502"/>
    <w:rsid w:val="00DE6DF3"/>
    <w:rsid w:val="00E03478"/>
    <w:rsid w:val="00E057EA"/>
    <w:rsid w:val="00E10A33"/>
    <w:rsid w:val="00E115D1"/>
    <w:rsid w:val="00E35067"/>
    <w:rsid w:val="00E41394"/>
    <w:rsid w:val="00E454A3"/>
    <w:rsid w:val="00E5047F"/>
    <w:rsid w:val="00E54CD7"/>
    <w:rsid w:val="00E8336A"/>
    <w:rsid w:val="00EA356E"/>
    <w:rsid w:val="00EB5447"/>
    <w:rsid w:val="00EB5C6A"/>
    <w:rsid w:val="00ED11AC"/>
    <w:rsid w:val="00ED4958"/>
    <w:rsid w:val="00EE324D"/>
    <w:rsid w:val="00EE470B"/>
    <w:rsid w:val="00EE730D"/>
    <w:rsid w:val="00F27D22"/>
    <w:rsid w:val="00F36BCB"/>
    <w:rsid w:val="00F45F54"/>
    <w:rsid w:val="00F52142"/>
    <w:rsid w:val="00F54CE3"/>
    <w:rsid w:val="00F6591C"/>
    <w:rsid w:val="00F70EA4"/>
    <w:rsid w:val="00F777C9"/>
    <w:rsid w:val="00F80452"/>
    <w:rsid w:val="00F83E35"/>
    <w:rsid w:val="00F8674F"/>
    <w:rsid w:val="00FB6378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87D24"/>
  <w15:docId w15:val="{9EA071D3-1E64-40DF-9786-162B8F87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CG ATT" w:hAnsi="Times CG ATT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pt">
    <w:name w:val="Dept"/>
    <w:basedOn w:val="Deptartment"/>
  </w:style>
  <w:style w:type="paragraph" w:customStyle="1" w:styleId="Deptartment">
    <w:name w:val="Deptartment"/>
    <w:basedOn w:val="Normal"/>
    <w:pPr>
      <w:spacing w:before="79" w:line="200" w:lineRule="exact"/>
    </w:pPr>
    <w:rPr>
      <w:rFonts w:ascii="Times New Roman" w:hAnsi="Times New Roman"/>
      <w:b/>
      <w:sz w:val="24"/>
    </w:rPr>
  </w:style>
  <w:style w:type="paragraph" w:styleId="Footer">
    <w:name w:val="footer"/>
    <w:pPr>
      <w:tabs>
        <w:tab w:val="left" w:pos="5760"/>
      </w:tabs>
    </w:pPr>
    <w:rPr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8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17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15CC-93EC-4781-984D-213CFE39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The Salvation Army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Craig F. Norris</dc:creator>
  <cp:lastModifiedBy>Craig F. Norris</cp:lastModifiedBy>
  <cp:revision>5</cp:revision>
  <cp:lastPrinted>2005-10-19T19:46:00Z</cp:lastPrinted>
  <dcterms:created xsi:type="dcterms:W3CDTF">2025-09-26T13:44:00Z</dcterms:created>
  <dcterms:modified xsi:type="dcterms:W3CDTF">2025-09-26T13:50:00Z</dcterms:modified>
</cp:coreProperties>
</file>