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TGIF,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TGIGF,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uncertainty,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disobeyed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heels."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glimpses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Tidd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4 Good Friday (Completed  05/01/20)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"https://www.rev.com/transcript-editor/Edit?token=crQzsxRpferPm53KXRdznSU35_DwLq4Yh5avgWEORvKOKLLTL6slLkwAQsW0XrGUKMacKm_uh0jIe0p4Iru7MtwZjJM&amp;loadFrom=DocumentHeaderDeepLink"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