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rejoicing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imprisonment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piqued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imprisonment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aug 23rd sermon (Completed  08/12/20)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12,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"https://www.rev.com/transcript-editor/Edit?token=FQe-oCUrN7O7AtbeUps-o20cZR_oaGyrsvm9AlNVuQ6iTq0VSVusq4n53HhDyAQ5bJMuqbXBKssuyE3R5KlgreakaWU&amp;loadFrom=DocumentHeaderDeepLink"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