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10"/>
        <w:gridCol w:w="4320"/>
        <w:gridCol w:w="1660"/>
        <w:gridCol w:w="2304"/>
      </w:tblGrid>
      <w:tr w:rsidR="0071781E" w:rsidRPr="00D02C66" w14:paraId="68A03E0D" w14:textId="77777777" w:rsidTr="683F0F0B">
        <w:trPr>
          <w:trHeight w:val="864"/>
        </w:trPr>
        <w:tc>
          <w:tcPr>
            <w:tcW w:w="7690" w:type="dxa"/>
            <w:gridSpan w:val="3"/>
            <w:shd w:val="clear" w:color="auto" w:fill="C00000"/>
          </w:tcPr>
          <w:p w14:paraId="77A85052" w14:textId="4C565A5D" w:rsidR="0071781E" w:rsidRPr="00BB75E2" w:rsidRDefault="00D10DE1" w:rsidP="0012735B">
            <w:pPr>
              <w:pStyle w:val="Titre"/>
              <w:rPr>
                <w:lang w:val="fr-CA"/>
              </w:rPr>
            </w:pPr>
            <w:bookmarkStart w:id="0" w:name="_Hlk38368466"/>
            <w:r w:rsidRPr="00BB75E2">
              <w:rPr>
                <w:color w:val="FFFFFF" w:themeColor="background1"/>
                <w:lang w:val="fr-CA"/>
              </w:rPr>
              <w:t>Politique</w:t>
            </w:r>
          </w:p>
          <w:p w14:paraId="0F1E62FC" w14:textId="2E8CCCE9" w:rsidR="0071781E" w:rsidRPr="00BB75E2" w:rsidRDefault="00D10DE1" w:rsidP="00432BC6">
            <w:pPr>
              <w:pStyle w:val="T2"/>
              <w:rPr>
                <w:rFonts w:asciiTheme="minorHAnsi" w:hAnsiTheme="minorHAnsi"/>
                <w:lang w:val="fr-CA"/>
              </w:rPr>
            </w:pPr>
            <w:r w:rsidRPr="00BB75E2">
              <w:rPr>
                <w:lang w:val="fr-CA"/>
              </w:rPr>
              <w:t>Territoire du Canada et des Bermudes</w:t>
            </w:r>
          </w:p>
        </w:tc>
        <w:tc>
          <w:tcPr>
            <w:tcW w:w="2304" w:type="dxa"/>
            <w:vAlign w:val="center"/>
          </w:tcPr>
          <w:p w14:paraId="1BC82781" w14:textId="69EB79DC" w:rsidR="0071781E" w:rsidRPr="00BB75E2" w:rsidRDefault="00686482" w:rsidP="0012735B">
            <w:pPr>
              <w:spacing w:after="0" w:line="240" w:lineRule="auto"/>
              <w:jc w:val="right"/>
              <w:rPr>
                <w:rFonts w:asciiTheme="minorHAnsi" w:hAnsiTheme="minorHAnsi" w:cstheme="minorHAnsi"/>
                <w:szCs w:val="24"/>
                <w:lang w:val="fr-CA"/>
              </w:rPr>
            </w:pPr>
            <w:r w:rsidRPr="00BB75E2">
              <w:rPr>
                <w:rFonts w:asciiTheme="minorHAnsi" w:hAnsiTheme="minorHAnsi" w:cstheme="minorHAnsi"/>
                <w:b/>
                <w:noProof/>
                <w:color w:val="7F7F7F" w:themeColor="text1" w:themeTint="80"/>
                <w:sz w:val="32"/>
                <w:szCs w:val="32"/>
                <w:lang w:val="fr-CA" w:eastAsia="fr-CA"/>
              </w:rPr>
              <w:drawing>
                <wp:anchor distT="0" distB="0" distL="114300" distR="114300" simplePos="0" relativeHeight="251658240" behindDoc="1" locked="0" layoutInCell="1" allowOverlap="1" wp14:anchorId="09AECC4F" wp14:editId="57BC0395">
                  <wp:simplePos x="0" y="0"/>
                  <wp:positionH relativeFrom="column">
                    <wp:posOffset>166370</wp:posOffset>
                  </wp:positionH>
                  <wp:positionV relativeFrom="paragraph">
                    <wp:posOffset>101600</wp:posOffset>
                  </wp:positionV>
                  <wp:extent cx="824230" cy="474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423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1BD6" w:rsidRPr="00BB75E2" w14:paraId="45C0014C" w14:textId="77777777" w:rsidTr="683F0F0B">
        <w:trPr>
          <w:trHeight w:val="432"/>
        </w:trPr>
        <w:tc>
          <w:tcPr>
            <w:tcW w:w="1710" w:type="dxa"/>
            <w:vAlign w:val="center"/>
          </w:tcPr>
          <w:p w14:paraId="66796FC8" w14:textId="29943DD2" w:rsidR="00A21BD6" w:rsidRPr="00BB75E2" w:rsidRDefault="00A21BD6" w:rsidP="00A21BD6">
            <w:pPr>
              <w:pStyle w:val="T3"/>
              <w:rPr>
                <w:lang w:val="fr-CA"/>
              </w:rPr>
            </w:pPr>
            <w:r w:rsidRPr="00BB75E2">
              <w:rPr>
                <w:lang w:val="fr-CA"/>
              </w:rPr>
              <w:t>Poli</w:t>
            </w:r>
            <w:r w:rsidR="00C94C4A" w:rsidRPr="00BB75E2">
              <w:rPr>
                <w:lang w:val="fr-CA"/>
              </w:rPr>
              <w:t>tique :</w:t>
            </w:r>
          </w:p>
        </w:tc>
        <w:tc>
          <w:tcPr>
            <w:tcW w:w="8284" w:type="dxa"/>
            <w:gridSpan w:val="3"/>
            <w:vAlign w:val="center"/>
          </w:tcPr>
          <w:p w14:paraId="5BC23D8C" w14:textId="696E3C63" w:rsidR="00A21BD6" w:rsidRPr="00BB75E2" w:rsidRDefault="00C94C4A" w:rsidP="0075744C">
            <w:pPr>
              <w:pStyle w:val="T3Text"/>
              <w:spacing w:after="0"/>
              <w:rPr>
                <w:b/>
                <w:bCs/>
                <w:sz w:val="26"/>
                <w:szCs w:val="26"/>
                <w:lang w:val="fr-CA"/>
              </w:rPr>
            </w:pPr>
            <w:r w:rsidRPr="00BB75E2">
              <w:rPr>
                <w:lang w:val="fr-CA"/>
              </w:rPr>
              <w:t>Dépenses du personnel</w:t>
            </w:r>
          </w:p>
        </w:tc>
      </w:tr>
      <w:tr w:rsidR="00A21BD6" w:rsidRPr="00BB75E2" w14:paraId="52863D1E" w14:textId="77777777" w:rsidTr="683F0F0B">
        <w:trPr>
          <w:trHeight w:val="314"/>
        </w:trPr>
        <w:tc>
          <w:tcPr>
            <w:tcW w:w="1710" w:type="dxa"/>
            <w:vAlign w:val="center"/>
          </w:tcPr>
          <w:p w14:paraId="71FE877D" w14:textId="65D21B09" w:rsidR="00A21BD6" w:rsidRPr="00BB75E2" w:rsidRDefault="00A21BD6" w:rsidP="00A21BD6">
            <w:pPr>
              <w:pStyle w:val="Title3"/>
              <w:rPr>
                <w:lang w:val="fr-CA"/>
              </w:rPr>
            </w:pPr>
            <w:r w:rsidRPr="00BB75E2">
              <w:rPr>
                <w:lang w:val="fr-CA"/>
              </w:rPr>
              <w:t>Val</w:t>
            </w:r>
            <w:r w:rsidR="00C94C4A" w:rsidRPr="00BB75E2">
              <w:rPr>
                <w:lang w:val="fr-CA"/>
              </w:rPr>
              <w:t>eur :</w:t>
            </w:r>
          </w:p>
        </w:tc>
        <w:tc>
          <w:tcPr>
            <w:tcW w:w="4320" w:type="dxa"/>
            <w:vAlign w:val="center"/>
          </w:tcPr>
          <w:p w14:paraId="4CA0C02B" w14:textId="09486517" w:rsidR="00A21BD6" w:rsidRPr="00BB75E2" w:rsidRDefault="00C94C4A" w:rsidP="0075744C">
            <w:pPr>
              <w:pStyle w:val="T3Text"/>
              <w:spacing w:after="0"/>
              <w:rPr>
                <w:lang w:val="fr-CA"/>
              </w:rPr>
            </w:pPr>
            <w:r w:rsidRPr="00BB75E2">
              <w:rPr>
                <w:lang w:val="fr-CA"/>
              </w:rPr>
              <w:t>Gestion</w:t>
            </w:r>
          </w:p>
        </w:tc>
        <w:tc>
          <w:tcPr>
            <w:tcW w:w="1660" w:type="dxa"/>
            <w:vAlign w:val="center"/>
          </w:tcPr>
          <w:p w14:paraId="4DF911E7" w14:textId="6D7CEF31" w:rsidR="00A21BD6" w:rsidRPr="00BB75E2" w:rsidRDefault="00C94C4A" w:rsidP="00FA266E">
            <w:pPr>
              <w:pStyle w:val="T3"/>
              <w:rPr>
                <w:lang w:val="fr-CA"/>
              </w:rPr>
            </w:pPr>
            <w:r w:rsidRPr="00BB75E2">
              <w:rPr>
                <w:lang w:val="fr-CA"/>
              </w:rPr>
              <w:t>N</w:t>
            </w:r>
            <w:r w:rsidRPr="00BB75E2">
              <w:rPr>
                <w:vertAlign w:val="superscript"/>
                <w:lang w:val="fr-CA"/>
              </w:rPr>
              <w:t>o</w:t>
            </w:r>
            <w:r w:rsidRPr="00BB75E2">
              <w:rPr>
                <w:lang w:val="fr-CA"/>
              </w:rPr>
              <w:t xml:space="preserve"> de politique :</w:t>
            </w:r>
          </w:p>
        </w:tc>
        <w:tc>
          <w:tcPr>
            <w:tcW w:w="2304" w:type="dxa"/>
            <w:vAlign w:val="center"/>
          </w:tcPr>
          <w:p w14:paraId="6730B46A" w14:textId="52AB4ABD" w:rsidR="00A21BD6" w:rsidRPr="00BB75E2" w:rsidRDefault="002438E7" w:rsidP="0075744C">
            <w:pPr>
              <w:pStyle w:val="T3Text"/>
              <w:spacing w:after="0"/>
              <w:jc w:val="center"/>
              <w:rPr>
                <w:lang w:val="fr-CA"/>
              </w:rPr>
            </w:pPr>
            <w:r w:rsidRPr="005F61F8">
              <w:rPr>
                <w:lang w:val="fr-CA"/>
              </w:rPr>
              <w:t>FN 06.00</w:t>
            </w:r>
            <w:r w:rsidR="00F43DBF">
              <w:rPr>
                <w:lang w:val="fr-CA"/>
              </w:rPr>
              <w:t>2</w:t>
            </w:r>
          </w:p>
        </w:tc>
      </w:tr>
    </w:tbl>
    <w:p w14:paraId="02E39659" w14:textId="77777777" w:rsidR="00E24218" w:rsidRPr="00BB75E2" w:rsidRDefault="00E24218" w:rsidP="00432BC6">
      <w:pPr>
        <w:pStyle w:val="Space"/>
        <w:rPr>
          <w:lang w:val="fr-CA"/>
        </w:rPr>
      </w:pPr>
      <w:bookmarkStart w:id="1" w:name="_Toc38052485"/>
      <w:bookmarkStart w:id="2" w:name="_Toc38053036"/>
      <w:bookmarkStart w:id="3" w:name="_Toc38053088"/>
      <w:bookmarkStart w:id="4" w:name="_Toc38054132"/>
      <w:bookmarkEnd w:id="0"/>
      <w:bookmarkEnd w:id="1"/>
      <w:bookmarkEnd w:id="2"/>
      <w:bookmarkEnd w:id="3"/>
      <w:bookmarkEnd w:id="4"/>
    </w:p>
    <w:sdt>
      <w:sdtPr>
        <w:rPr>
          <w:b w:val="0"/>
          <w:bCs w:val="0"/>
          <w:sz w:val="22"/>
          <w:lang w:val="fr-CA"/>
        </w:rPr>
        <w:id w:val="-311180606"/>
        <w:docPartObj>
          <w:docPartGallery w:val="Table of Contents"/>
          <w:docPartUnique/>
        </w:docPartObj>
      </w:sdtPr>
      <w:sdtEndPr>
        <w:rPr>
          <w:b/>
          <w:bCs/>
          <w:noProof/>
          <w:sz w:val="24"/>
        </w:rPr>
      </w:sdtEndPr>
      <w:sdtContent>
        <w:p w14:paraId="4EEAAA00" w14:textId="77777777" w:rsidR="00852219" w:rsidRDefault="000A609F" w:rsidP="006C67BA">
          <w:pPr>
            <w:pStyle w:val="En-ttedetabledesmatires"/>
            <w:spacing w:after="120" w:line="240" w:lineRule="auto"/>
            <w:jc w:val="center"/>
            <w:rPr>
              <w:noProof/>
            </w:rPr>
          </w:pPr>
          <w:r w:rsidRPr="00BB75E2">
            <w:rPr>
              <w:lang w:val="fr-CA"/>
            </w:rPr>
            <w:t xml:space="preserve">Table </w:t>
          </w:r>
          <w:r w:rsidR="00C94C4A" w:rsidRPr="00BB75E2">
            <w:rPr>
              <w:lang w:val="fr-CA"/>
            </w:rPr>
            <w:t>des matières</w:t>
          </w:r>
          <w:r w:rsidR="007D0116" w:rsidRPr="00BB75E2">
            <w:rPr>
              <w:lang w:val="fr-CA"/>
            </w:rPr>
            <w:t xml:space="preserve"> </w:t>
          </w:r>
          <w:r w:rsidR="006C67BA" w:rsidRPr="00BB75E2">
            <w:rPr>
              <w:lang w:val="fr-CA"/>
            </w:rPr>
            <w:fldChar w:fldCharType="begin"/>
          </w:r>
          <w:r w:rsidR="006C67BA" w:rsidRPr="00BB75E2">
            <w:rPr>
              <w:lang w:val="fr-CA"/>
            </w:rPr>
            <w:instrText xml:space="preserve"> TOC \o "1-2" \h \z \u </w:instrText>
          </w:r>
          <w:r w:rsidR="006C67BA" w:rsidRPr="00BB75E2">
            <w:rPr>
              <w:lang w:val="fr-CA"/>
            </w:rPr>
            <w:fldChar w:fldCharType="separate"/>
          </w:r>
        </w:p>
        <w:p w14:paraId="1B88A1B0" w14:textId="4415431B" w:rsidR="00852219" w:rsidRDefault="00000000" w:rsidP="00D02C66">
          <w:pPr>
            <w:pStyle w:val="TM1"/>
            <w:rPr>
              <w:rFonts w:asciiTheme="minorHAnsi" w:hAnsiTheme="minorHAnsi" w:cstheme="minorBidi"/>
              <w:noProof/>
              <w:sz w:val="22"/>
              <w:lang w:val="en-CA" w:eastAsia="en-CA"/>
            </w:rPr>
          </w:pPr>
          <w:hyperlink w:anchor="_Toc99688021" w:history="1">
            <w:r w:rsidR="00852219" w:rsidRPr="004B03A5">
              <w:rPr>
                <w:rStyle w:val="Lienhypertexte"/>
                <w:noProof/>
                <w:lang w:val="fr-CA"/>
              </w:rPr>
              <w:t>1.</w:t>
            </w:r>
            <w:r w:rsidR="00852219">
              <w:rPr>
                <w:rFonts w:asciiTheme="minorHAnsi" w:hAnsiTheme="minorHAnsi" w:cstheme="minorBidi"/>
                <w:noProof/>
                <w:sz w:val="22"/>
                <w:lang w:val="en-CA" w:eastAsia="en-CA"/>
              </w:rPr>
              <w:tab/>
            </w:r>
            <w:r w:rsidR="00852219" w:rsidRPr="004B03A5">
              <w:rPr>
                <w:rStyle w:val="Lienhypertexte"/>
                <w:noProof/>
                <w:lang w:val="fr-CA"/>
              </w:rPr>
              <w:t>Politique</w:t>
            </w:r>
            <w:r w:rsidR="00852219">
              <w:rPr>
                <w:noProof/>
                <w:webHidden/>
              </w:rPr>
              <w:tab/>
            </w:r>
            <w:r w:rsidR="00852219">
              <w:rPr>
                <w:noProof/>
                <w:webHidden/>
              </w:rPr>
              <w:fldChar w:fldCharType="begin"/>
            </w:r>
            <w:r w:rsidR="00852219">
              <w:rPr>
                <w:noProof/>
                <w:webHidden/>
              </w:rPr>
              <w:instrText xml:space="preserve"> PAGEREF _Toc99688021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63AF8EB0" w14:textId="703E6BDB" w:rsidR="00852219" w:rsidRDefault="00000000">
          <w:pPr>
            <w:pStyle w:val="TM2"/>
            <w:tabs>
              <w:tab w:val="left" w:pos="1260"/>
            </w:tabs>
            <w:rPr>
              <w:rFonts w:asciiTheme="minorHAnsi" w:hAnsiTheme="minorHAnsi" w:cstheme="minorBidi"/>
              <w:noProof/>
              <w:sz w:val="22"/>
              <w:lang w:val="en-CA" w:eastAsia="en-CA"/>
            </w:rPr>
          </w:pPr>
          <w:hyperlink w:anchor="_Toc99688022" w:history="1">
            <w:r w:rsidR="00852219" w:rsidRPr="004B03A5">
              <w:rPr>
                <w:rStyle w:val="Lienhypertexte"/>
                <w:b/>
                <w:noProof/>
                <w:lang w:val="fr-CA"/>
              </w:rPr>
              <w:t>1.1.</w:t>
            </w:r>
            <w:r w:rsidR="00852219">
              <w:rPr>
                <w:rFonts w:asciiTheme="minorHAnsi" w:hAnsiTheme="minorHAnsi" w:cstheme="minorBidi"/>
                <w:noProof/>
                <w:sz w:val="22"/>
                <w:lang w:val="en-CA" w:eastAsia="en-CA"/>
              </w:rPr>
              <w:tab/>
            </w:r>
            <w:r w:rsidR="00852219" w:rsidRPr="004B03A5">
              <w:rPr>
                <w:rStyle w:val="Lienhypertexte"/>
                <w:noProof/>
                <w:lang w:val="fr-CA"/>
              </w:rPr>
              <w:t>Gestion</w:t>
            </w:r>
            <w:r w:rsidR="00852219">
              <w:rPr>
                <w:noProof/>
                <w:webHidden/>
              </w:rPr>
              <w:tab/>
            </w:r>
            <w:r w:rsidR="00852219">
              <w:rPr>
                <w:noProof/>
                <w:webHidden/>
              </w:rPr>
              <w:fldChar w:fldCharType="begin"/>
            </w:r>
            <w:r w:rsidR="00852219">
              <w:rPr>
                <w:noProof/>
                <w:webHidden/>
              </w:rPr>
              <w:instrText xml:space="preserve"> PAGEREF _Toc99688022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6101E727" w14:textId="352D21CC" w:rsidR="00852219" w:rsidRDefault="00000000">
          <w:pPr>
            <w:pStyle w:val="TM2"/>
            <w:tabs>
              <w:tab w:val="left" w:pos="1260"/>
            </w:tabs>
            <w:rPr>
              <w:rFonts w:asciiTheme="minorHAnsi" w:hAnsiTheme="minorHAnsi" w:cstheme="minorBidi"/>
              <w:noProof/>
              <w:sz w:val="22"/>
              <w:lang w:val="en-CA" w:eastAsia="en-CA"/>
            </w:rPr>
          </w:pPr>
          <w:hyperlink w:anchor="_Toc99688023" w:history="1">
            <w:r w:rsidR="00852219" w:rsidRPr="004B03A5">
              <w:rPr>
                <w:rStyle w:val="Lienhypertexte"/>
                <w:b/>
                <w:noProof/>
                <w:lang w:val="fr-CA"/>
              </w:rPr>
              <w:t>1.2.</w:t>
            </w:r>
            <w:r w:rsidR="00852219">
              <w:rPr>
                <w:rFonts w:asciiTheme="minorHAnsi" w:hAnsiTheme="minorHAnsi" w:cstheme="minorBidi"/>
                <w:noProof/>
                <w:sz w:val="22"/>
                <w:lang w:val="en-CA" w:eastAsia="en-CA"/>
              </w:rPr>
              <w:tab/>
            </w:r>
            <w:r w:rsidR="00852219" w:rsidRPr="004B03A5">
              <w:rPr>
                <w:rStyle w:val="Lienhypertexte"/>
                <w:noProof/>
                <w:lang w:val="fr-CA"/>
              </w:rPr>
              <w:t>Obligation de rendre des comptes</w:t>
            </w:r>
            <w:r w:rsidR="00852219">
              <w:rPr>
                <w:noProof/>
                <w:webHidden/>
              </w:rPr>
              <w:tab/>
            </w:r>
            <w:r w:rsidR="00852219">
              <w:rPr>
                <w:noProof/>
                <w:webHidden/>
              </w:rPr>
              <w:fldChar w:fldCharType="begin"/>
            </w:r>
            <w:r w:rsidR="00852219">
              <w:rPr>
                <w:noProof/>
                <w:webHidden/>
              </w:rPr>
              <w:instrText xml:space="preserve"> PAGEREF _Toc99688023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210DAE9E" w14:textId="74A93681" w:rsidR="00852219" w:rsidRDefault="00000000">
          <w:pPr>
            <w:pStyle w:val="TM2"/>
            <w:tabs>
              <w:tab w:val="left" w:pos="1260"/>
            </w:tabs>
            <w:rPr>
              <w:rFonts w:asciiTheme="minorHAnsi" w:hAnsiTheme="minorHAnsi" w:cstheme="minorBidi"/>
              <w:noProof/>
              <w:sz w:val="22"/>
              <w:lang w:val="en-CA" w:eastAsia="en-CA"/>
            </w:rPr>
          </w:pPr>
          <w:hyperlink w:anchor="_Toc99688024" w:history="1">
            <w:r w:rsidR="00852219" w:rsidRPr="004B03A5">
              <w:rPr>
                <w:rStyle w:val="Lienhypertexte"/>
                <w:b/>
                <w:noProof/>
                <w:lang w:val="fr-CA"/>
              </w:rPr>
              <w:t>1.3.</w:t>
            </w:r>
            <w:r w:rsidR="00852219">
              <w:rPr>
                <w:rFonts w:asciiTheme="minorHAnsi" w:hAnsiTheme="minorHAnsi" w:cstheme="minorBidi"/>
                <w:noProof/>
                <w:sz w:val="22"/>
                <w:lang w:val="en-CA" w:eastAsia="en-CA"/>
              </w:rPr>
              <w:tab/>
            </w:r>
            <w:r w:rsidR="00852219" w:rsidRPr="004B03A5">
              <w:rPr>
                <w:rStyle w:val="Lienhypertexte"/>
                <w:noProof/>
                <w:lang w:val="fr-CA"/>
              </w:rPr>
              <w:t>Modération</w:t>
            </w:r>
            <w:r w:rsidR="00852219">
              <w:rPr>
                <w:noProof/>
                <w:webHidden/>
              </w:rPr>
              <w:tab/>
            </w:r>
            <w:r w:rsidR="00852219">
              <w:rPr>
                <w:noProof/>
                <w:webHidden/>
              </w:rPr>
              <w:fldChar w:fldCharType="begin"/>
            </w:r>
            <w:r w:rsidR="00852219">
              <w:rPr>
                <w:noProof/>
                <w:webHidden/>
              </w:rPr>
              <w:instrText xml:space="preserve"> PAGEREF _Toc99688024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24F0A902" w14:textId="7821B73A" w:rsidR="00852219" w:rsidRDefault="00000000">
          <w:pPr>
            <w:pStyle w:val="TM2"/>
            <w:tabs>
              <w:tab w:val="left" w:pos="1260"/>
            </w:tabs>
            <w:rPr>
              <w:rFonts w:asciiTheme="minorHAnsi" w:hAnsiTheme="minorHAnsi" w:cstheme="minorBidi"/>
              <w:noProof/>
              <w:sz w:val="22"/>
              <w:lang w:val="en-CA" w:eastAsia="en-CA"/>
            </w:rPr>
          </w:pPr>
          <w:hyperlink w:anchor="_Toc99688025" w:history="1">
            <w:r w:rsidR="00852219" w:rsidRPr="004B03A5">
              <w:rPr>
                <w:rStyle w:val="Lienhypertexte"/>
                <w:b/>
                <w:noProof/>
                <w:lang w:val="fr-CA"/>
              </w:rPr>
              <w:t>1.4.</w:t>
            </w:r>
            <w:r w:rsidR="00852219">
              <w:rPr>
                <w:rFonts w:asciiTheme="minorHAnsi" w:hAnsiTheme="minorHAnsi" w:cstheme="minorBidi"/>
                <w:noProof/>
                <w:sz w:val="22"/>
                <w:lang w:val="en-CA" w:eastAsia="en-CA"/>
              </w:rPr>
              <w:tab/>
            </w:r>
            <w:r w:rsidR="00852219" w:rsidRPr="004B03A5">
              <w:rPr>
                <w:rStyle w:val="Lienhypertexte"/>
                <w:noProof/>
                <w:lang w:val="fr-CA"/>
              </w:rPr>
              <w:t>Intégrité</w:t>
            </w:r>
            <w:r w:rsidR="00852219">
              <w:rPr>
                <w:noProof/>
                <w:webHidden/>
              </w:rPr>
              <w:tab/>
            </w:r>
            <w:r w:rsidR="00852219">
              <w:rPr>
                <w:noProof/>
                <w:webHidden/>
              </w:rPr>
              <w:fldChar w:fldCharType="begin"/>
            </w:r>
            <w:r w:rsidR="00852219">
              <w:rPr>
                <w:noProof/>
                <w:webHidden/>
              </w:rPr>
              <w:instrText xml:space="preserve"> PAGEREF _Toc99688025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3F9081C0" w14:textId="169EF9C6" w:rsidR="00852219" w:rsidRDefault="00000000" w:rsidP="00D02C66">
          <w:pPr>
            <w:pStyle w:val="TM1"/>
            <w:rPr>
              <w:rFonts w:asciiTheme="minorHAnsi" w:hAnsiTheme="minorHAnsi" w:cstheme="minorBidi"/>
              <w:noProof/>
              <w:sz w:val="22"/>
              <w:lang w:val="en-CA" w:eastAsia="en-CA"/>
            </w:rPr>
          </w:pPr>
          <w:hyperlink w:anchor="_Toc99688026" w:history="1">
            <w:r w:rsidR="00852219" w:rsidRPr="004B03A5">
              <w:rPr>
                <w:rStyle w:val="Lienhypertexte"/>
                <w:noProof/>
                <w:lang w:val="fr-CA"/>
              </w:rPr>
              <w:t>2.</w:t>
            </w:r>
            <w:r w:rsidR="00852219">
              <w:rPr>
                <w:rFonts w:asciiTheme="minorHAnsi" w:hAnsiTheme="minorHAnsi" w:cstheme="minorBidi"/>
                <w:noProof/>
                <w:sz w:val="22"/>
                <w:lang w:val="en-CA" w:eastAsia="en-CA"/>
              </w:rPr>
              <w:tab/>
            </w:r>
            <w:r w:rsidR="00852219" w:rsidRPr="004B03A5">
              <w:rPr>
                <w:rStyle w:val="Lienhypertexte"/>
                <w:noProof/>
                <w:lang w:val="fr-CA"/>
              </w:rPr>
              <w:t>Objectif</w:t>
            </w:r>
            <w:r w:rsidR="00852219">
              <w:rPr>
                <w:noProof/>
                <w:webHidden/>
              </w:rPr>
              <w:tab/>
            </w:r>
            <w:r w:rsidR="00852219">
              <w:rPr>
                <w:noProof/>
                <w:webHidden/>
              </w:rPr>
              <w:fldChar w:fldCharType="begin"/>
            </w:r>
            <w:r w:rsidR="00852219">
              <w:rPr>
                <w:noProof/>
                <w:webHidden/>
              </w:rPr>
              <w:instrText xml:space="preserve"> PAGEREF _Toc99688026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25CE7C4B" w14:textId="05E46364" w:rsidR="00852219" w:rsidRDefault="00000000" w:rsidP="00D02C66">
          <w:pPr>
            <w:pStyle w:val="TM1"/>
            <w:rPr>
              <w:rFonts w:asciiTheme="minorHAnsi" w:hAnsiTheme="minorHAnsi" w:cstheme="minorBidi"/>
              <w:noProof/>
              <w:sz w:val="22"/>
              <w:lang w:val="en-CA" w:eastAsia="en-CA"/>
            </w:rPr>
          </w:pPr>
          <w:hyperlink w:anchor="_Toc99688027" w:history="1">
            <w:r w:rsidR="00852219" w:rsidRPr="004B03A5">
              <w:rPr>
                <w:rStyle w:val="Lienhypertexte"/>
                <w:noProof/>
                <w:lang w:val="fr-CA"/>
              </w:rPr>
              <w:t>3.</w:t>
            </w:r>
            <w:r w:rsidR="00852219">
              <w:rPr>
                <w:rFonts w:asciiTheme="minorHAnsi" w:hAnsiTheme="minorHAnsi" w:cstheme="minorBidi"/>
                <w:noProof/>
                <w:sz w:val="22"/>
                <w:lang w:val="en-CA" w:eastAsia="en-CA"/>
              </w:rPr>
              <w:tab/>
            </w:r>
            <w:r w:rsidR="00852219" w:rsidRPr="004B03A5">
              <w:rPr>
                <w:rStyle w:val="Lienhypertexte"/>
                <w:noProof/>
                <w:lang w:val="fr-CA"/>
              </w:rPr>
              <w:t>Portée</w:t>
            </w:r>
            <w:r w:rsidR="00852219">
              <w:rPr>
                <w:noProof/>
                <w:webHidden/>
              </w:rPr>
              <w:tab/>
            </w:r>
            <w:r w:rsidR="00852219">
              <w:rPr>
                <w:noProof/>
                <w:webHidden/>
              </w:rPr>
              <w:fldChar w:fldCharType="begin"/>
            </w:r>
            <w:r w:rsidR="00852219">
              <w:rPr>
                <w:noProof/>
                <w:webHidden/>
              </w:rPr>
              <w:instrText xml:space="preserve"> PAGEREF _Toc99688027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7D82FF0B" w14:textId="059B254F" w:rsidR="00852219" w:rsidRDefault="00000000" w:rsidP="00D02C66">
          <w:pPr>
            <w:pStyle w:val="TM1"/>
            <w:rPr>
              <w:rFonts w:asciiTheme="minorHAnsi" w:hAnsiTheme="minorHAnsi" w:cstheme="minorBidi"/>
              <w:noProof/>
              <w:sz w:val="22"/>
              <w:lang w:val="en-CA" w:eastAsia="en-CA"/>
            </w:rPr>
          </w:pPr>
          <w:hyperlink w:anchor="_Toc99688028" w:history="1">
            <w:r w:rsidR="00852219" w:rsidRPr="004B03A5">
              <w:rPr>
                <w:rStyle w:val="Lienhypertexte"/>
                <w:noProof/>
                <w:lang w:val="fr-CA"/>
              </w:rPr>
              <w:t>4.</w:t>
            </w:r>
            <w:r w:rsidR="00852219">
              <w:rPr>
                <w:rFonts w:asciiTheme="minorHAnsi" w:hAnsiTheme="minorHAnsi" w:cstheme="minorBidi"/>
                <w:noProof/>
                <w:sz w:val="22"/>
                <w:lang w:val="en-CA" w:eastAsia="en-CA"/>
              </w:rPr>
              <w:tab/>
            </w:r>
            <w:r w:rsidR="00852219" w:rsidRPr="004B03A5">
              <w:rPr>
                <w:rStyle w:val="Lienhypertexte"/>
                <w:noProof/>
                <w:lang w:val="fr-CA"/>
              </w:rPr>
              <w:t>Définitions</w:t>
            </w:r>
            <w:r w:rsidR="00852219">
              <w:rPr>
                <w:noProof/>
                <w:webHidden/>
              </w:rPr>
              <w:tab/>
            </w:r>
            <w:r w:rsidR="00852219">
              <w:rPr>
                <w:noProof/>
                <w:webHidden/>
              </w:rPr>
              <w:fldChar w:fldCharType="begin"/>
            </w:r>
            <w:r w:rsidR="00852219">
              <w:rPr>
                <w:noProof/>
                <w:webHidden/>
              </w:rPr>
              <w:instrText xml:space="preserve"> PAGEREF _Toc99688028 \h </w:instrText>
            </w:r>
            <w:r w:rsidR="00852219">
              <w:rPr>
                <w:noProof/>
                <w:webHidden/>
              </w:rPr>
            </w:r>
            <w:r w:rsidR="00852219">
              <w:rPr>
                <w:noProof/>
                <w:webHidden/>
              </w:rPr>
              <w:fldChar w:fldCharType="separate"/>
            </w:r>
            <w:r w:rsidR="00852219">
              <w:rPr>
                <w:noProof/>
                <w:webHidden/>
              </w:rPr>
              <w:t>3</w:t>
            </w:r>
            <w:r w:rsidR="00852219">
              <w:rPr>
                <w:noProof/>
                <w:webHidden/>
              </w:rPr>
              <w:fldChar w:fldCharType="end"/>
            </w:r>
          </w:hyperlink>
        </w:p>
        <w:p w14:paraId="257F32DF" w14:textId="0DA6965A" w:rsidR="00852219" w:rsidRDefault="00000000" w:rsidP="00D02C66">
          <w:pPr>
            <w:pStyle w:val="TM1"/>
            <w:rPr>
              <w:rFonts w:asciiTheme="minorHAnsi" w:hAnsiTheme="minorHAnsi" w:cstheme="minorBidi"/>
              <w:noProof/>
              <w:sz w:val="22"/>
              <w:lang w:val="en-CA" w:eastAsia="en-CA"/>
            </w:rPr>
          </w:pPr>
          <w:hyperlink w:anchor="_Toc99688029" w:history="1">
            <w:r w:rsidR="00852219" w:rsidRPr="004B03A5">
              <w:rPr>
                <w:rStyle w:val="Lienhypertexte"/>
                <w:noProof/>
                <w:lang w:val="fr-CA"/>
              </w:rPr>
              <w:t>5.</w:t>
            </w:r>
            <w:r w:rsidR="00852219">
              <w:rPr>
                <w:rFonts w:asciiTheme="minorHAnsi" w:hAnsiTheme="minorHAnsi" w:cstheme="minorBidi"/>
                <w:noProof/>
                <w:sz w:val="22"/>
                <w:lang w:val="en-CA" w:eastAsia="en-CA"/>
              </w:rPr>
              <w:tab/>
            </w:r>
            <w:r w:rsidR="00852219" w:rsidRPr="004B03A5">
              <w:rPr>
                <w:rStyle w:val="Lienhypertexte"/>
                <w:noProof/>
                <w:lang w:val="fr-CA"/>
              </w:rPr>
              <w:t>Rôles et responsabilités</w:t>
            </w:r>
            <w:r w:rsidR="00852219">
              <w:rPr>
                <w:noProof/>
                <w:webHidden/>
              </w:rPr>
              <w:tab/>
            </w:r>
            <w:r w:rsidR="00852219">
              <w:rPr>
                <w:noProof/>
                <w:webHidden/>
              </w:rPr>
              <w:fldChar w:fldCharType="begin"/>
            </w:r>
            <w:r w:rsidR="00852219">
              <w:rPr>
                <w:noProof/>
                <w:webHidden/>
              </w:rPr>
              <w:instrText xml:space="preserve"> PAGEREF _Toc99688029 \h </w:instrText>
            </w:r>
            <w:r w:rsidR="00852219">
              <w:rPr>
                <w:noProof/>
                <w:webHidden/>
              </w:rPr>
            </w:r>
            <w:r w:rsidR="00852219">
              <w:rPr>
                <w:noProof/>
                <w:webHidden/>
              </w:rPr>
              <w:fldChar w:fldCharType="separate"/>
            </w:r>
            <w:r w:rsidR="00852219">
              <w:rPr>
                <w:noProof/>
                <w:webHidden/>
              </w:rPr>
              <w:t>4</w:t>
            </w:r>
            <w:r w:rsidR="00852219">
              <w:rPr>
                <w:noProof/>
                <w:webHidden/>
              </w:rPr>
              <w:fldChar w:fldCharType="end"/>
            </w:r>
          </w:hyperlink>
        </w:p>
        <w:p w14:paraId="1BCF61D1" w14:textId="45C39E18" w:rsidR="00852219" w:rsidRDefault="00000000">
          <w:pPr>
            <w:pStyle w:val="TM2"/>
            <w:tabs>
              <w:tab w:val="left" w:pos="1260"/>
            </w:tabs>
            <w:rPr>
              <w:rFonts w:asciiTheme="minorHAnsi" w:hAnsiTheme="minorHAnsi" w:cstheme="minorBidi"/>
              <w:noProof/>
              <w:sz w:val="22"/>
              <w:lang w:val="en-CA" w:eastAsia="en-CA"/>
            </w:rPr>
          </w:pPr>
          <w:hyperlink w:anchor="_Toc99688030" w:history="1">
            <w:r w:rsidR="00852219" w:rsidRPr="004B03A5">
              <w:rPr>
                <w:rStyle w:val="Lienhypertexte"/>
                <w:b/>
                <w:noProof/>
                <w:lang w:val="fr-CA"/>
              </w:rPr>
              <w:t>5.1.</w:t>
            </w:r>
            <w:r w:rsidR="00852219">
              <w:rPr>
                <w:rFonts w:asciiTheme="minorHAnsi" w:hAnsiTheme="minorHAnsi" w:cstheme="minorBidi"/>
                <w:noProof/>
                <w:sz w:val="22"/>
                <w:lang w:val="en-CA" w:eastAsia="en-CA"/>
              </w:rPr>
              <w:tab/>
            </w:r>
            <w:r w:rsidR="00852219" w:rsidRPr="004B03A5">
              <w:rPr>
                <w:rStyle w:val="Lienhypertexte"/>
                <w:noProof/>
                <w:lang w:val="fr-CA"/>
              </w:rPr>
              <w:t>Employés, capitaines auxiliaires et officiers</w:t>
            </w:r>
            <w:r w:rsidR="00852219">
              <w:rPr>
                <w:noProof/>
                <w:webHidden/>
              </w:rPr>
              <w:tab/>
            </w:r>
            <w:r w:rsidR="00852219">
              <w:rPr>
                <w:noProof/>
                <w:webHidden/>
              </w:rPr>
              <w:fldChar w:fldCharType="begin"/>
            </w:r>
            <w:r w:rsidR="00852219">
              <w:rPr>
                <w:noProof/>
                <w:webHidden/>
              </w:rPr>
              <w:instrText xml:space="preserve"> PAGEREF _Toc99688030 \h </w:instrText>
            </w:r>
            <w:r w:rsidR="00852219">
              <w:rPr>
                <w:noProof/>
                <w:webHidden/>
              </w:rPr>
            </w:r>
            <w:r w:rsidR="00852219">
              <w:rPr>
                <w:noProof/>
                <w:webHidden/>
              </w:rPr>
              <w:fldChar w:fldCharType="separate"/>
            </w:r>
            <w:r w:rsidR="00852219">
              <w:rPr>
                <w:noProof/>
                <w:webHidden/>
              </w:rPr>
              <w:t>4</w:t>
            </w:r>
            <w:r w:rsidR="00852219">
              <w:rPr>
                <w:noProof/>
                <w:webHidden/>
              </w:rPr>
              <w:fldChar w:fldCharType="end"/>
            </w:r>
          </w:hyperlink>
        </w:p>
        <w:p w14:paraId="7DE8495E" w14:textId="5647B4C0" w:rsidR="00852219" w:rsidRDefault="00000000">
          <w:pPr>
            <w:pStyle w:val="TM2"/>
            <w:tabs>
              <w:tab w:val="left" w:pos="1260"/>
            </w:tabs>
            <w:rPr>
              <w:rFonts w:asciiTheme="minorHAnsi" w:hAnsiTheme="minorHAnsi" w:cstheme="minorBidi"/>
              <w:noProof/>
              <w:sz w:val="22"/>
              <w:lang w:val="en-CA" w:eastAsia="en-CA"/>
            </w:rPr>
          </w:pPr>
          <w:hyperlink w:anchor="_Toc99688031" w:history="1">
            <w:r w:rsidR="00852219" w:rsidRPr="004B03A5">
              <w:rPr>
                <w:rStyle w:val="Lienhypertexte"/>
                <w:b/>
                <w:noProof/>
                <w:lang w:val="fr-CA"/>
              </w:rPr>
              <w:t>5.2.</w:t>
            </w:r>
            <w:r w:rsidR="00852219">
              <w:rPr>
                <w:rFonts w:asciiTheme="minorHAnsi" w:hAnsiTheme="minorHAnsi" w:cstheme="minorBidi"/>
                <w:noProof/>
                <w:sz w:val="22"/>
                <w:lang w:val="en-CA" w:eastAsia="en-CA"/>
              </w:rPr>
              <w:tab/>
            </w:r>
            <w:r w:rsidR="00852219" w:rsidRPr="004B03A5">
              <w:rPr>
                <w:rStyle w:val="Lienhypertexte"/>
                <w:noProof/>
                <w:lang w:val="fr-CA"/>
              </w:rPr>
              <w:t>Superviseurs</w:t>
            </w:r>
            <w:r w:rsidR="00852219">
              <w:rPr>
                <w:noProof/>
                <w:webHidden/>
              </w:rPr>
              <w:tab/>
            </w:r>
            <w:r w:rsidR="00852219">
              <w:rPr>
                <w:noProof/>
                <w:webHidden/>
              </w:rPr>
              <w:fldChar w:fldCharType="begin"/>
            </w:r>
            <w:r w:rsidR="00852219">
              <w:rPr>
                <w:noProof/>
                <w:webHidden/>
              </w:rPr>
              <w:instrText xml:space="preserve"> PAGEREF _Toc99688031 \h </w:instrText>
            </w:r>
            <w:r w:rsidR="00852219">
              <w:rPr>
                <w:noProof/>
                <w:webHidden/>
              </w:rPr>
            </w:r>
            <w:r w:rsidR="00852219">
              <w:rPr>
                <w:noProof/>
                <w:webHidden/>
              </w:rPr>
              <w:fldChar w:fldCharType="separate"/>
            </w:r>
            <w:r w:rsidR="00852219">
              <w:rPr>
                <w:noProof/>
                <w:webHidden/>
              </w:rPr>
              <w:t>4</w:t>
            </w:r>
            <w:r w:rsidR="00852219">
              <w:rPr>
                <w:noProof/>
                <w:webHidden/>
              </w:rPr>
              <w:fldChar w:fldCharType="end"/>
            </w:r>
          </w:hyperlink>
        </w:p>
        <w:p w14:paraId="53538F10" w14:textId="744E5C6F" w:rsidR="00852219" w:rsidRDefault="00000000">
          <w:pPr>
            <w:pStyle w:val="TM2"/>
            <w:tabs>
              <w:tab w:val="left" w:pos="1260"/>
            </w:tabs>
            <w:rPr>
              <w:rFonts w:asciiTheme="minorHAnsi" w:hAnsiTheme="minorHAnsi" w:cstheme="minorBidi"/>
              <w:noProof/>
              <w:sz w:val="22"/>
              <w:lang w:val="en-CA" w:eastAsia="en-CA"/>
            </w:rPr>
          </w:pPr>
          <w:hyperlink w:anchor="_Toc99688032" w:history="1">
            <w:r w:rsidR="00852219" w:rsidRPr="004B03A5">
              <w:rPr>
                <w:rStyle w:val="Lienhypertexte"/>
                <w:b/>
                <w:noProof/>
                <w:lang w:val="fr-CA"/>
              </w:rPr>
              <w:t>5.3.</w:t>
            </w:r>
            <w:r w:rsidR="00852219">
              <w:rPr>
                <w:rFonts w:asciiTheme="minorHAnsi" w:hAnsiTheme="minorHAnsi" w:cstheme="minorBidi"/>
                <w:noProof/>
                <w:sz w:val="22"/>
                <w:lang w:val="en-CA" w:eastAsia="en-CA"/>
              </w:rPr>
              <w:tab/>
            </w:r>
            <w:r w:rsidR="00852219" w:rsidRPr="004B03A5">
              <w:rPr>
                <w:rStyle w:val="Lienhypertexte"/>
                <w:noProof/>
                <w:lang w:val="fr-CA"/>
              </w:rPr>
              <w:t>Armée du Salut</w:t>
            </w:r>
            <w:r w:rsidR="00852219">
              <w:rPr>
                <w:noProof/>
                <w:webHidden/>
              </w:rPr>
              <w:tab/>
            </w:r>
            <w:r w:rsidR="00852219">
              <w:rPr>
                <w:noProof/>
                <w:webHidden/>
              </w:rPr>
              <w:fldChar w:fldCharType="begin"/>
            </w:r>
            <w:r w:rsidR="00852219">
              <w:rPr>
                <w:noProof/>
                <w:webHidden/>
              </w:rPr>
              <w:instrText xml:space="preserve"> PAGEREF _Toc99688032 \h </w:instrText>
            </w:r>
            <w:r w:rsidR="00852219">
              <w:rPr>
                <w:noProof/>
                <w:webHidden/>
              </w:rPr>
            </w:r>
            <w:r w:rsidR="00852219">
              <w:rPr>
                <w:noProof/>
                <w:webHidden/>
              </w:rPr>
              <w:fldChar w:fldCharType="separate"/>
            </w:r>
            <w:r w:rsidR="00852219">
              <w:rPr>
                <w:noProof/>
                <w:webHidden/>
              </w:rPr>
              <w:t>4</w:t>
            </w:r>
            <w:r w:rsidR="00852219">
              <w:rPr>
                <w:noProof/>
                <w:webHidden/>
              </w:rPr>
              <w:fldChar w:fldCharType="end"/>
            </w:r>
          </w:hyperlink>
        </w:p>
        <w:p w14:paraId="47A432A7" w14:textId="77E04168" w:rsidR="00852219" w:rsidRDefault="00000000" w:rsidP="00D02C66">
          <w:pPr>
            <w:pStyle w:val="TM1"/>
            <w:rPr>
              <w:rFonts w:asciiTheme="minorHAnsi" w:hAnsiTheme="minorHAnsi" w:cstheme="minorBidi"/>
              <w:noProof/>
              <w:sz w:val="22"/>
              <w:lang w:val="en-CA" w:eastAsia="en-CA"/>
            </w:rPr>
          </w:pPr>
          <w:hyperlink w:anchor="_Toc99688033" w:history="1">
            <w:r w:rsidR="00852219" w:rsidRPr="004B03A5">
              <w:rPr>
                <w:rStyle w:val="Lienhypertexte"/>
                <w:noProof/>
                <w:lang w:val="fr-CA"/>
              </w:rPr>
              <w:t>6.</w:t>
            </w:r>
            <w:r w:rsidR="00852219">
              <w:rPr>
                <w:rFonts w:asciiTheme="minorHAnsi" w:hAnsiTheme="minorHAnsi" w:cstheme="minorBidi"/>
                <w:noProof/>
                <w:sz w:val="22"/>
                <w:lang w:val="en-CA" w:eastAsia="en-CA"/>
              </w:rPr>
              <w:tab/>
            </w:r>
            <w:r w:rsidR="00852219" w:rsidRPr="004B03A5">
              <w:rPr>
                <w:rStyle w:val="Lienhypertexte"/>
                <w:noProof/>
                <w:lang w:val="fr-CA"/>
              </w:rPr>
              <w:t>Exigences de la politique</w:t>
            </w:r>
            <w:r w:rsidR="00852219">
              <w:rPr>
                <w:noProof/>
                <w:webHidden/>
              </w:rPr>
              <w:tab/>
            </w:r>
            <w:r w:rsidR="00852219">
              <w:rPr>
                <w:noProof/>
                <w:webHidden/>
              </w:rPr>
              <w:fldChar w:fldCharType="begin"/>
            </w:r>
            <w:r w:rsidR="00852219">
              <w:rPr>
                <w:noProof/>
                <w:webHidden/>
              </w:rPr>
              <w:instrText xml:space="preserve"> PAGEREF _Toc99688033 \h </w:instrText>
            </w:r>
            <w:r w:rsidR="00852219">
              <w:rPr>
                <w:noProof/>
                <w:webHidden/>
              </w:rPr>
            </w:r>
            <w:r w:rsidR="00852219">
              <w:rPr>
                <w:noProof/>
                <w:webHidden/>
              </w:rPr>
              <w:fldChar w:fldCharType="separate"/>
            </w:r>
            <w:r w:rsidR="00852219">
              <w:rPr>
                <w:noProof/>
                <w:webHidden/>
              </w:rPr>
              <w:t>4</w:t>
            </w:r>
            <w:r w:rsidR="00852219">
              <w:rPr>
                <w:noProof/>
                <w:webHidden/>
              </w:rPr>
              <w:fldChar w:fldCharType="end"/>
            </w:r>
          </w:hyperlink>
        </w:p>
        <w:p w14:paraId="01380258" w14:textId="05A12CC3" w:rsidR="00852219" w:rsidRDefault="00000000">
          <w:pPr>
            <w:pStyle w:val="TM2"/>
            <w:tabs>
              <w:tab w:val="left" w:pos="1260"/>
            </w:tabs>
            <w:rPr>
              <w:rFonts w:asciiTheme="minorHAnsi" w:hAnsiTheme="minorHAnsi" w:cstheme="minorBidi"/>
              <w:noProof/>
              <w:sz w:val="22"/>
              <w:lang w:val="en-CA" w:eastAsia="en-CA"/>
            </w:rPr>
          </w:pPr>
          <w:hyperlink w:anchor="_Toc99688034" w:history="1">
            <w:r w:rsidR="00852219" w:rsidRPr="004B03A5">
              <w:rPr>
                <w:rStyle w:val="Lienhypertexte"/>
                <w:b/>
                <w:noProof/>
                <w:lang w:val="fr-CA"/>
              </w:rPr>
              <w:t>6.1.</w:t>
            </w:r>
            <w:r w:rsidR="00852219">
              <w:rPr>
                <w:rFonts w:asciiTheme="minorHAnsi" w:hAnsiTheme="minorHAnsi" w:cstheme="minorBidi"/>
                <w:noProof/>
                <w:sz w:val="22"/>
                <w:lang w:val="en-CA" w:eastAsia="en-CA"/>
              </w:rPr>
              <w:tab/>
            </w:r>
            <w:r w:rsidR="00852219" w:rsidRPr="004B03A5">
              <w:rPr>
                <w:rStyle w:val="Lienhypertexte"/>
                <w:noProof/>
                <w:lang w:val="fr-CA"/>
              </w:rPr>
              <w:t>Traitement des dépenses</w:t>
            </w:r>
            <w:r w:rsidR="00852219">
              <w:rPr>
                <w:noProof/>
                <w:webHidden/>
              </w:rPr>
              <w:tab/>
            </w:r>
            <w:r w:rsidR="00852219">
              <w:rPr>
                <w:noProof/>
                <w:webHidden/>
              </w:rPr>
              <w:fldChar w:fldCharType="begin"/>
            </w:r>
            <w:r w:rsidR="00852219">
              <w:rPr>
                <w:noProof/>
                <w:webHidden/>
              </w:rPr>
              <w:instrText xml:space="preserve"> PAGEREF _Toc99688034 \h </w:instrText>
            </w:r>
            <w:r w:rsidR="00852219">
              <w:rPr>
                <w:noProof/>
                <w:webHidden/>
              </w:rPr>
            </w:r>
            <w:r w:rsidR="00852219">
              <w:rPr>
                <w:noProof/>
                <w:webHidden/>
              </w:rPr>
              <w:fldChar w:fldCharType="separate"/>
            </w:r>
            <w:r w:rsidR="00852219">
              <w:rPr>
                <w:noProof/>
                <w:webHidden/>
              </w:rPr>
              <w:t>4</w:t>
            </w:r>
            <w:r w:rsidR="00852219">
              <w:rPr>
                <w:noProof/>
                <w:webHidden/>
              </w:rPr>
              <w:fldChar w:fldCharType="end"/>
            </w:r>
          </w:hyperlink>
        </w:p>
        <w:p w14:paraId="5CBE9CFE" w14:textId="55D746D2" w:rsidR="00852219" w:rsidRDefault="00000000">
          <w:pPr>
            <w:pStyle w:val="TM2"/>
            <w:tabs>
              <w:tab w:val="left" w:pos="1260"/>
            </w:tabs>
            <w:rPr>
              <w:rFonts w:asciiTheme="minorHAnsi" w:hAnsiTheme="minorHAnsi" w:cstheme="minorBidi"/>
              <w:noProof/>
              <w:sz w:val="22"/>
              <w:lang w:val="en-CA" w:eastAsia="en-CA"/>
            </w:rPr>
          </w:pPr>
          <w:hyperlink w:anchor="_Toc99688035" w:history="1">
            <w:r w:rsidR="00852219" w:rsidRPr="004B03A5">
              <w:rPr>
                <w:rStyle w:val="Lienhypertexte"/>
                <w:b/>
                <w:noProof/>
                <w:lang w:val="fr-CA"/>
              </w:rPr>
              <w:t>6.2.</w:t>
            </w:r>
            <w:r w:rsidR="00852219">
              <w:rPr>
                <w:rFonts w:asciiTheme="minorHAnsi" w:hAnsiTheme="minorHAnsi" w:cstheme="minorBidi"/>
                <w:noProof/>
                <w:sz w:val="22"/>
                <w:lang w:val="en-CA" w:eastAsia="en-CA"/>
              </w:rPr>
              <w:tab/>
            </w:r>
            <w:r w:rsidR="00852219" w:rsidRPr="004B03A5">
              <w:rPr>
                <w:rStyle w:val="Lienhypertexte"/>
                <w:noProof/>
                <w:lang w:val="fr-CA"/>
              </w:rPr>
              <w:t>Hébergement</w:t>
            </w:r>
            <w:r w:rsidR="00852219">
              <w:rPr>
                <w:noProof/>
                <w:webHidden/>
              </w:rPr>
              <w:tab/>
            </w:r>
            <w:r w:rsidR="00852219">
              <w:rPr>
                <w:noProof/>
                <w:webHidden/>
              </w:rPr>
              <w:fldChar w:fldCharType="begin"/>
            </w:r>
            <w:r w:rsidR="00852219">
              <w:rPr>
                <w:noProof/>
                <w:webHidden/>
              </w:rPr>
              <w:instrText xml:space="preserve"> PAGEREF _Toc99688035 \h </w:instrText>
            </w:r>
            <w:r w:rsidR="00852219">
              <w:rPr>
                <w:noProof/>
                <w:webHidden/>
              </w:rPr>
            </w:r>
            <w:r w:rsidR="00852219">
              <w:rPr>
                <w:noProof/>
                <w:webHidden/>
              </w:rPr>
              <w:fldChar w:fldCharType="separate"/>
            </w:r>
            <w:r w:rsidR="00852219">
              <w:rPr>
                <w:noProof/>
                <w:webHidden/>
              </w:rPr>
              <w:t>5</w:t>
            </w:r>
            <w:r w:rsidR="00852219">
              <w:rPr>
                <w:noProof/>
                <w:webHidden/>
              </w:rPr>
              <w:fldChar w:fldCharType="end"/>
            </w:r>
          </w:hyperlink>
        </w:p>
        <w:p w14:paraId="1799B0DE" w14:textId="7ADA16E7" w:rsidR="00852219" w:rsidRDefault="00000000">
          <w:pPr>
            <w:pStyle w:val="TM2"/>
            <w:tabs>
              <w:tab w:val="left" w:pos="1260"/>
            </w:tabs>
            <w:rPr>
              <w:rFonts w:asciiTheme="minorHAnsi" w:hAnsiTheme="minorHAnsi" w:cstheme="minorBidi"/>
              <w:noProof/>
              <w:sz w:val="22"/>
              <w:lang w:val="en-CA" w:eastAsia="en-CA"/>
            </w:rPr>
          </w:pPr>
          <w:hyperlink w:anchor="_Toc99688036" w:history="1">
            <w:r w:rsidR="00852219" w:rsidRPr="004B03A5">
              <w:rPr>
                <w:rStyle w:val="Lienhypertexte"/>
                <w:b/>
                <w:noProof/>
                <w:lang w:val="fr-CA"/>
              </w:rPr>
              <w:t>6.3.</w:t>
            </w:r>
            <w:r w:rsidR="00852219">
              <w:rPr>
                <w:rFonts w:asciiTheme="minorHAnsi" w:hAnsiTheme="minorHAnsi" w:cstheme="minorBidi"/>
                <w:noProof/>
                <w:sz w:val="22"/>
                <w:lang w:val="en-CA" w:eastAsia="en-CA"/>
              </w:rPr>
              <w:tab/>
            </w:r>
            <w:r w:rsidR="00852219" w:rsidRPr="004B03A5">
              <w:rPr>
                <w:rStyle w:val="Lienhypertexte"/>
                <w:noProof/>
                <w:lang w:val="fr-CA"/>
              </w:rPr>
              <w:t>Frais d’automobile – véhicules appartenant à l’Armée du Salut ou loués par l’organisation</w:t>
            </w:r>
            <w:r w:rsidR="00852219">
              <w:rPr>
                <w:noProof/>
                <w:webHidden/>
              </w:rPr>
              <w:tab/>
            </w:r>
            <w:r w:rsidR="00852219">
              <w:rPr>
                <w:noProof/>
                <w:webHidden/>
              </w:rPr>
              <w:fldChar w:fldCharType="begin"/>
            </w:r>
            <w:r w:rsidR="00852219">
              <w:rPr>
                <w:noProof/>
                <w:webHidden/>
              </w:rPr>
              <w:instrText xml:space="preserve"> PAGEREF _Toc99688036 \h </w:instrText>
            </w:r>
            <w:r w:rsidR="00852219">
              <w:rPr>
                <w:noProof/>
                <w:webHidden/>
              </w:rPr>
            </w:r>
            <w:r w:rsidR="00852219">
              <w:rPr>
                <w:noProof/>
                <w:webHidden/>
              </w:rPr>
              <w:fldChar w:fldCharType="separate"/>
            </w:r>
            <w:r w:rsidR="00852219">
              <w:rPr>
                <w:noProof/>
                <w:webHidden/>
              </w:rPr>
              <w:t>6</w:t>
            </w:r>
            <w:r w:rsidR="00852219">
              <w:rPr>
                <w:noProof/>
                <w:webHidden/>
              </w:rPr>
              <w:fldChar w:fldCharType="end"/>
            </w:r>
          </w:hyperlink>
        </w:p>
        <w:p w14:paraId="7E22E580" w14:textId="4D9DCBA5" w:rsidR="00852219" w:rsidRDefault="00000000">
          <w:pPr>
            <w:pStyle w:val="TM2"/>
            <w:tabs>
              <w:tab w:val="left" w:pos="1260"/>
            </w:tabs>
            <w:rPr>
              <w:rFonts w:asciiTheme="minorHAnsi" w:hAnsiTheme="minorHAnsi" w:cstheme="minorBidi"/>
              <w:noProof/>
              <w:sz w:val="22"/>
              <w:lang w:val="en-CA" w:eastAsia="en-CA"/>
            </w:rPr>
          </w:pPr>
          <w:hyperlink w:anchor="_Toc99688037" w:history="1">
            <w:r w:rsidR="00852219" w:rsidRPr="004B03A5">
              <w:rPr>
                <w:rStyle w:val="Lienhypertexte"/>
                <w:b/>
                <w:noProof/>
                <w:lang w:val="fr-CA"/>
              </w:rPr>
              <w:t>6.4.</w:t>
            </w:r>
            <w:r w:rsidR="00852219">
              <w:rPr>
                <w:rFonts w:asciiTheme="minorHAnsi" w:hAnsiTheme="minorHAnsi" w:cstheme="minorBidi"/>
                <w:noProof/>
                <w:sz w:val="22"/>
                <w:lang w:val="en-CA" w:eastAsia="en-CA"/>
              </w:rPr>
              <w:tab/>
            </w:r>
            <w:r w:rsidR="00852219" w:rsidRPr="004B03A5">
              <w:rPr>
                <w:rStyle w:val="Lienhypertexte"/>
                <w:noProof/>
                <w:lang w:val="fr-CA"/>
              </w:rPr>
              <w:t xml:space="preserve">Dépenses d’automobile – Membres du personnel </w:t>
            </w:r>
            <w:r w:rsidR="00852219" w:rsidRPr="004B03A5">
              <w:rPr>
                <w:rStyle w:val="Lienhypertexte"/>
                <w:rFonts w:eastAsiaTheme="minorHAnsi"/>
                <w:noProof/>
                <w:lang w:val="fr-CA"/>
              </w:rPr>
              <w:t>qui reçoivent une allocation mensuelle pour véhicule privé</w:t>
            </w:r>
            <w:r w:rsidR="00852219">
              <w:rPr>
                <w:noProof/>
                <w:webHidden/>
              </w:rPr>
              <w:tab/>
            </w:r>
            <w:r w:rsidR="00852219">
              <w:rPr>
                <w:noProof/>
                <w:webHidden/>
              </w:rPr>
              <w:fldChar w:fldCharType="begin"/>
            </w:r>
            <w:r w:rsidR="00852219">
              <w:rPr>
                <w:noProof/>
                <w:webHidden/>
              </w:rPr>
              <w:instrText xml:space="preserve"> PAGEREF _Toc99688037 \h </w:instrText>
            </w:r>
            <w:r w:rsidR="00852219">
              <w:rPr>
                <w:noProof/>
                <w:webHidden/>
              </w:rPr>
            </w:r>
            <w:r w:rsidR="00852219">
              <w:rPr>
                <w:noProof/>
                <w:webHidden/>
              </w:rPr>
              <w:fldChar w:fldCharType="separate"/>
            </w:r>
            <w:r w:rsidR="00852219">
              <w:rPr>
                <w:noProof/>
                <w:webHidden/>
              </w:rPr>
              <w:t>7</w:t>
            </w:r>
            <w:r w:rsidR="00852219">
              <w:rPr>
                <w:noProof/>
                <w:webHidden/>
              </w:rPr>
              <w:fldChar w:fldCharType="end"/>
            </w:r>
          </w:hyperlink>
        </w:p>
        <w:p w14:paraId="1BCB49D3" w14:textId="40A4DAA2" w:rsidR="00852219" w:rsidRDefault="00000000">
          <w:pPr>
            <w:pStyle w:val="TM2"/>
            <w:tabs>
              <w:tab w:val="left" w:pos="1260"/>
            </w:tabs>
            <w:rPr>
              <w:rFonts w:asciiTheme="minorHAnsi" w:hAnsiTheme="minorHAnsi" w:cstheme="minorBidi"/>
              <w:noProof/>
              <w:sz w:val="22"/>
              <w:lang w:val="en-CA" w:eastAsia="en-CA"/>
            </w:rPr>
          </w:pPr>
          <w:hyperlink w:anchor="_Toc99688038" w:history="1">
            <w:r w:rsidR="00852219" w:rsidRPr="004B03A5">
              <w:rPr>
                <w:rStyle w:val="Lienhypertexte"/>
                <w:b/>
                <w:noProof/>
                <w:lang w:val="fr-CA"/>
              </w:rPr>
              <w:t>6.5.</w:t>
            </w:r>
            <w:r w:rsidR="00852219">
              <w:rPr>
                <w:rFonts w:asciiTheme="minorHAnsi" w:hAnsiTheme="minorHAnsi" w:cstheme="minorBidi"/>
                <w:noProof/>
                <w:sz w:val="22"/>
                <w:lang w:val="en-CA" w:eastAsia="en-CA"/>
              </w:rPr>
              <w:tab/>
            </w:r>
            <w:r w:rsidR="00852219" w:rsidRPr="004B03A5">
              <w:rPr>
                <w:rStyle w:val="Lienhypertexte"/>
                <w:noProof/>
                <w:lang w:val="fr-CA"/>
              </w:rPr>
              <w:t xml:space="preserve">Dépenses d’automobile – </w:t>
            </w:r>
            <w:r w:rsidR="00852219" w:rsidRPr="004B03A5">
              <w:rPr>
                <w:rStyle w:val="Lienhypertexte"/>
                <w:rFonts w:eastAsiaTheme="minorHAnsi"/>
                <w:noProof/>
                <w:lang w:val="fr-CA"/>
              </w:rPr>
              <w:t>Membres du personnel qui utilisent occasionnellement leur véhicule privé dans le cadre de leur travail et qui ne reçoivent pas d’allocation mensuelle</w:t>
            </w:r>
            <w:r w:rsidR="00852219">
              <w:rPr>
                <w:noProof/>
                <w:webHidden/>
              </w:rPr>
              <w:tab/>
            </w:r>
            <w:r w:rsidR="00852219">
              <w:rPr>
                <w:noProof/>
                <w:webHidden/>
              </w:rPr>
              <w:fldChar w:fldCharType="begin"/>
            </w:r>
            <w:r w:rsidR="00852219">
              <w:rPr>
                <w:noProof/>
                <w:webHidden/>
              </w:rPr>
              <w:instrText xml:space="preserve"> PAGEREF _Toc99688038 \h </w:instrText>
            </w:r>
            <w:r w:rsidR="00852219">
              <w:rPr>
                <w:noProof/>
                <w:webHidden/>
              </w:rPr>
            </w:r>
            <w:r w:rsidR="00852219">
              <w:rPr>
                <w:noProof/>
                <w:webHidden/>
              </w:rPr>
              <w:fldChar w:fldCharType="separate"/>
            </w:r>
            <w:r w:rsidR="00852219">
              <w:rPr>
                <w:noProof/>
                <w:webHidden/>
              </w:rPr>
              <w:t>8</w:t>
            </w:r>
            <w:r w:rsidR="00852219">
              <w:rPr>
                <w:noProof/>
                <w:webHidden/>
              </w:rPr>
              <w:fldChar w:fldCharType="end"/>
            </w:r>
          </w:hyperlink>
        </w:p>
        <w:p w14:paraId="60DBF3E6" w14:textId="04448D93" w:rsidR="00852219" w:rsidRDefault="00000000">
          <w:pPr>
            <w:pStyle w:val="TM2"/>
            <w:tabs>
              <w:tab w:val="left" w:pos="1260"/>
            </w:tabs>
            <w:rPr>
              <w:rFonts w:asciiTheme="minorHAnsi" w:hAnsiTheme="minorHAnsi" w:cstheme="minorBidi"/>
              <w:noProof/>
              <w:sz w:val="22"/>
              <w:lang w:val="en-CA" w:eastAsia="en-CA"/>
            </w:rPr>
          </w:pPr>
          <w:hyperlink w:anchor="_Toc99688039" w:history="1">
            <w:r w:rsidR="00852219" w:rsidRPr="004B03A5">
              <w:rPr>
                <w:rStyle w:val="Lienhypertexte"/>
                <w:b/>
                <w:noProof/>
                <w:lang w:val="fr-CA"/>
              </w:rPr>
              <w:t>6.6.</w:t>
            </w:r>
            <w:r w:rsidR="00852219">
              <w:rPr>
                <w:rFonts w:asciiTheme="minorHAnsi" w:hAnsiTheme="minorHAnsi" w:cstheme="minorBidi"/>
                <w:noProof/>
                <w:sz w:val="22"/>
                <w:lang w:val="en-CA" w:eastAsia="en-CA"/>
              </w:rPr>
              <w:tab/>
            </w:r>
            <w:r w:rsidR="00852219" w:rsidRPr="004B03A5">
              <w:rPr>
                <w:rStyle w:val="Lienhypertexte"/>
                <w:noProof/>
                <w:lang w:val="fr-CA"/>
              </w:rPr>
              <w:t>Contraventions – infractions au Code de la route ou amendes de stationnement</w:t>
            </w:r>
            <w:r w:rsidR="00852219">
              <w:rPr>
                <w:noProof/>
                <w:webHidden/>
              </w:rPr>
              <w:tab/>
            </w:r>
            <w:r w:rsidR="00852219">
              <w:rPr>
                <w:noProof/>
                <w:webHidden/>
              </w:rPr>
              <w:fldChar w:fldCharType="begin"/>
            </w:r>
            <w:r w:rsidR="00852219">
              <w:rPr>
                <w:noProof/>
                <w:webHidden/>
              </w:rPr>
              <w:instrText xml:space="preserve"> PAGEREF _Toc99688039 \h </w:instrText>
            </w:r>
            <w:r w:rsidR="00852219">
              <w:rPr>
                <w:noProof/>
                <w:webHidden/>
              </w:rPr>
            </w:r>
            <w:r w:rsidR="00852219">
              <w:rPr>
                <w:noProof/>
                <w:webHidden/>
              </w:rPr>
              <w:fldChar w:fldCharType="separate"/>
            </w:r>
            <w:r w:rsidR="00852219">
              <w:rPr>
                <w:noProof/>
                <w:webHidden/>
              </w:rPr>
              <w:t>8</w:t>
            </w:r>
            <w:r w:rsidR="00852219">
              <w:rPr>
                <w:noProof/>
                <w:webHidden/>
              </w:rPr>
              <w:fldChar w:fldCharType="end"/>
            </w:r>
          </w:hyperlink>
        </w:p>
        <w:p w14:paraId="7128ACFF" w14:textId="30DC3CAD" w:rsidR="00852219" w:rsidRDefault="00000000">
          <w:pPr>
            <w:pStyle w:val="TM2"/>
            <w:tabs>
              <w:tab w:val="left" w:pos="1260"/>
            </w:tabs>
            <w:rPr>
              <w:rFonts w:asciiTheme="minorHAnsi" w:hAnsiTheme="minorHAnsi" w:cstheme="minorBidi"/>
              <w:noProof/>
              <w:sz w:val="22"/>
              <w:lang w:val="en-CA" w:eastAsia="en-CA"/>
            </w:rPr>
          </w:pPr>
          <w:hyperlink w:anchor="_Toc99688040" w:history="1">
            <w:r w:rsidR="00852219" w:rsidRPr="004B03A5">
              <w:rPr>
                <w:rStyle w:val="Lienhypertexte"/>
                <w:rFonts w:eastAsiaTheme="minorHAnsi"/>
                <w:b/>
                <w:noProof/>
                <w:lang w:val="fr-CA"/>
              </w:rPr>
              <w:t>6.7.</w:t>
            </w:r>
            <w:r w:rsidR="00852219">
              <w:rPr>
                <w:rFonts w:asciiTheme="minorHAnsi" w:hAnsiTheme="minorHAnsi" w:cstheme="minorBidi"/>
                <w:noProof/>
                <w:sz w:val="22"/>
                <w:lang w:val="en-CA" w:eastAsia="en-CA"/>
              </w:rPr>
              <w:tab/>
            </w:r>
            <w:r w:rsidR="00852219" w:rsidRPr="004B03A5">
              <w:rPr>
                <w:rStyle w:val="Lienhypertexte"/>
                <w:rFonts w:eastAsiaTheme="minorHAnsi"/>
                <w:noProof/>
                <w:lang w:val="fr-CA"/>
              </w:rPr>
              <w:t>Avance de fonds ICI</w:t>
            </w:r>
            <w:r w:rsidR="00852219">
              <w:rPr>
                <w:noProof/>
                <w:webHidden/>
              </w:rPr>
              <w:tab/>
            </w:r>
            <w:r w:rsidR="00852219">
              <w:rPr>
                <w:noProof/>
                <w:webHidden/>
              </w:rPr>
              <w:fldChar w:fldCharType="begin"/>
            </w:r>
            <w:r w:rsidR="00852219">
              <w:rPr>
                <w:noProof/>
                <w:webHidden/>
              </w:rPr>
              <w:instrText xml:space="preserve"> PAGEREF _Toc99688040 \h </w:instrText>
            </w:r>
            <w:r w:rsidR="00852219">
              <w:rPr>
                <w:noProof/>
                <w:webHidden/>
              </w:rPr>
            </w:r>
            <w:r w:rsidR="00852219">
              <w:rPr>
                <w:noProof/>
                <w:webHidden/>
              </w:rPr>
              <w:fldChar w:fldCharType="separate"/>
            </w:r>
            <w:r w:rsidR="00852219">
              <w:rPr>
                <w:noProof/>
                <w:webHidden/>
              </w:rPr>
              <w:t>8</w:t>
            </w:r>
            <w:r w:rsidR="00852219">
              <w:rPr>
                <w:noProof/>
                <w:webHidden/>
              </w:rPr>
              <w:fldChar w:fldCharType="end"/>
            </w:r>
          </w:hyperlink>
        </w:p>
        <w:p w14:paraId="4081A8CD" w14:textId="75A72DAF" w:rsidR="00852219" w:rsidRDefault="00000000">
          <w:pPr>
            <w:pStyle w:val="TM2"/>
            <w:tabs>
              <w:tab w:val="left" w:pos="1260"/>
            </w:tabs>
            <w:rPr>
              <w:rFonts w:asciiTheme="minorHAnsi" w:hAnsiTheme="minorHAnsi" w:cstheme="minorBidi"/>
              <w:noProof/>
              <w:sz w:val="22"/>
              <w:lang w:val="en-CA" w:eastAsia="en-CA"/>
            </w:rPr>
          </w:pPr>
          <w:hyperlink w:anchor="_Toc99688041" w:history="1">
            <w:r w:rsidR="00852219" w:rsidRPr="004B03A5">
              <w:rPr>
                <w:rStyle w:val="Lienhypertexte"/>
                <w:b/>
                <w:noProof/>
                <w:lang w:val="fr-CA"/>
              </w:rPr>
              <w:t>6.8.</w:t>
            </w:r>
            <w:r w:rsidR="00852219">
              <w:rPr>
                <w:rFonts w:asciiTheme="minorHAnsi" w:hAnsiTheme="minorHAnsi" w:cstheme="minorBidi"/>
                <w:noProof/>
                <w:sz w:val="22"/>
                <w:lang w:val="en-CA" w:eastAsia="en-CA"/>
              </w:rPr>
              <w:tab/>
            </w:r>
            <w:r w:rsidR="00852219" w:rsidRPr="004B03A5">
              <w:rPr>
                <w:rStyle w:val="Lienhypertexte"/>
                <w:noProof/>
                <w:lang w:val="fr-CA"/>
              </w:rPr>
              <w:t>Divertissements</w:t>
            </w:r>
            <w:r w:rsidR="00852219">
              <w:rPr>
                <w:noProof/>
                <w:webHidden/>
              </w:rPr>
              <w:tab/>
            </w:r>
            <w:r w:rsidR="00852219">
              <w:rPr>
                <w:noProof/>
                <w:webHidden/>
              </w:rPr>
              <w:fldChar w:fldCharType="begin"/>
            </w:r>
            <w:r w:rsidR="00852219">
              <w:rPr>
                <w:noProof/>
                <w:webHidden/>
              </w:rPr>
              <w:instrText xml:space="preserve"> PAGEREF _Toc99688041 \h </w:instrText>
            </w:r>
            <w:r w:rsidR="00852219">
              <w:rPr>
                <w:noProof/>
                <w:webHidden/>
              </w:rPr>
            </w:r>
            <w:r w:rsidR="00852219">
              <w:rPr>
                <w:noProof/>
                <w:webHidden/>
              </w:rPr>
              <w:fldChar w:fldCharType="separate"/>
            </w:r>
            <w:r w:rsidR="00852219">
              <w:rPr>
                <w:noProof/>
                <w:webHidden/>
              </w:rPr>
              <w:t>8</w:t>
            </w:r>
            <w:r w:rsidR="00852219">
              <w:rPr>
                <w:noProof/>
                <w:webHidden/>
              </w:rPr>
              <w:fldChar w:fldCharType="end"/>
            </w:r>
          </w:hyperlink>
        </w:p>
        <w:p w14:paraId="4935852F" w14:textId="536E02BD" w:rsidR="00852219" w:rsidRDefault="00000000">
          <w:pPr>
            <w:pStyle w:val="TM2"/>
            <w:tabs>
              <w:tab w:val="left" w:pos="1260"/>
            </w:tabs>
            <w:rPr>
              <w:rFonts w:asciiTheme="minorHAnsi" w:hAnsiTheme="minorHAnsi" w:cstheme="minorBidi"/>
              <w:noProof/>
              <w:sz w:val="22"/>
              <w:lang w:val="en-CA" w:eastAsia="en-CA"/>
            </w:rPr>
          </w:pPr>
          <w:hyperlink w:anchor="_Toc99688042" w:history="1">
            <w:r w:rsidR="00852219" w:rsidRPr="004B03A5">
              <w:rPr>
                <w:rStyle w:val="Lienhypertexte"/>
                <w:b/>
                <w:noProof/>
                <w:lang w:val="fr-CA"/>
              </w:rPr>
              <w:t>6.9.</w:t>
            </w:r>
            <w:r w:rsidR="00852219">
              <w:rPr>
                <w:rFonts w:asciiTheme="minorHAnsi" w:hAnsiTheme="minorHAnsi" w:cstheme="minorBidi"/>
                <w:noProof/>
                <w:sz w:val="22"/>
                <w:lang w:val="en-CA" w:eastAsia="en-CA"/>
              </w:rPr>
              <w:tab/>
            </w:r>
            <w:r w:rsidR="00852219" w:rsidRPr="004B03A5">
              <w:rPr>
                <w:rStyle w:val="Lienhypertexte"/>
                <w:noProof/>
                <w:lang w:val="fr-CA"/>
              </w:rPr>
              <w:t>Cadeaux aux membres du personnel</w:t>
            </w:r>
            <w:r w:rsidR="00852219">
              <w:rPr>
                <w:noProof/>
                <w:webHidden/>
              </w:rPr>
              <w:tab/>
            </w:r>
            <w:r w:rsidR="00852219">
              <w:rPr>
                <w:noProof/>
                <w:webHidden/>
              </w:rPr>
              <w:fldChar w:fldCharType="begin"/>
            </w:r>
            <w:r w:rsidR="00852219">
              <w:rPr>
                <w:noProof/>
                <w:webHidden/>
              </w:rPr>
              <w:instrText xml:space="preserve"> PAGEREF _Toc99688042 \h </w:instrText>
            </w:r>
            <w:r w:rsidR="00852219">
              <w:rPr>
                <w:noProof/>
                <w:webHidden/>
              </w:rPr>
            </w:r>
            <w:r w:rsidR="00852219">
              <w:rPr>
                <w:noProof/>
                <w:webHidden/>
              </w:rPr>
              <w:fldChar w:fldCharType="separate"/>
            </w:r>
            <w:r w:rsidR="00852219">
              <w:rPr>
                <w:noProof/>
                <w:webHidden/>
              </w:rPr>
              <w:t>9</w:t>
            </w:r>
            <w:r w:rsidR="00852219">
              <w:rPr>
                <w:noProof/>
                <w:webHidden/>
              </w:rPr>
              <w:fldChar w:fldCharType="end"/>
            </w:r>
          </w:hyperlink>
        </w:p>
        <w:p w14:paraId="25432535" w14:textId="2D511F16" w:rsidR="00852219" w:rsidRDefault="00000000">
          <w:pPr>
            <w:pStyle w:val="TM2"/>
            <w:tabs>
              <w:tab w:val="left" w:pos="2160"/>
            </w:tabs>
            <w:rPr>
              <w:rFonts w:asciiTheme="minorHAnsi" w:hAnsiTheme="minorHAnsi" w:cstheme="minorBidi"/>
              <w:noProof/>
              <w:sz w:val="22"/>
              <w:lang w:val="en-CA" w:eastAsia="en-CA"/>
            </w:rPr>
          </w:pPr>
          <w:hyperlink w:anchor="_Toc99688043" w:history="1">
            <w:r w:rsidR="00852219" w:rsidRPr="004B03A5">
              <w:rPr>
                <w:rStyle w:val="Lienhypertexte"/>
                <w:b/>
                <w:noProof/>
                <w:lang w:val="fr-CA"/>
              </w:rPr>
              <w:t>6.10.</w:t>
            </w:r>
            <w:r w:rsidR="00852219">
              <w:rPr>
                <w:rFonts w:asciiTheme="minorHAnsi" w:hAnsiTheme="minorHAnsi" w:cstheme="minorBidi"/>
                <w:noProof/>
                <w:sz w:val="22"/>
                <w:lang w:val="en-CA" w:eastAsia="en-CA"/>
              </w:rPr>
              <w:tab/>
            </w:r>
            <w:r w:rsidR="00852219" w:rsidRPr="004B03A5">
              <w:rPr>
                <w:rStyle w:val="Lienhypertexte"/>
                <w:noProof/>
                <w:lang w:val="fr-CA"/>
              </w:rPr>
              <w:t>Pourboires</w:t>
            </w:r>
            <w:r w:rsidR="00852219">
              <w:rPr>
                <w:noProof/>
                <w:webHidden/>
              </w:rPr>
              <w:tab/>
            </w:r>
            <w:r w:rsidR="00852219">
              <w:rPr>
                <w:noProof/>
                <w:webHidden/>
              </w:rPr>
              <w:fldChar w:fldCharType="begin"/>
            </w:r>
            <w:r w:rsidR="00852219">
              <w:rPr>
                <w:noProof/>
                <w:webHidden/>
              </w:rPr>
              <w:instrText xml:space="preserve"> PAGEREF _Toc99688043 \h </w:instrText>
            </w:r>
            <w:r w:rsidR="00852219">
              <w:rPr>
                <w:noProof/>
                <w:webHidden/>
              </w:rPr>
            </w:r>
            <w:r w:rsidR="00852219">
              <w:rPr>
                <w:noProof/>
                <w:webHidden/>
              </w:rPr>
              <w:fldChar w:fldCharType="separate"/>
            </w:r>
            <w:r w:rsidR="00852219">
              <w:rPr>
                <w:noProof/>
                <w:webHidden/>
              </w:rPr>
              <w:t>9</w:t>
            </w:r>
            <w:r w:rsidR="00852219">
              <w:rPr>
                <w:noProof/>
                <w:webHidden/>
              </w:rPr>
              <w:fldChar w:fldCharType="end"/>
            </w:r>
          </w:hyperlink>
        </w:p>
        <w:p w14:paraId="1BF72086" w14:textId="4F630885" w:rsidR="00852219" w:rsidRDefault="00000000">
          <w:pPr>
            <w:pStyle w:val="TM2"/>
            <w:tabs>
              <w:tab w:val="left" w:pos="2160"/>
            </w:tabs>
            <w:rPr>
              <w:rFonts w:asciiTheme="minorHAnsi" w:hAnsiTheme="minorHAnsi" w:cstheme="minorBidi"/>
              <w:noProof/>
              <w:sz w:val="22"/>
              <w:lang w:val="en-CA" w:eastAsia="en-CA"/>
            </w:rPr>
          </w:pPr>
          <w:hyperlink w:anchor="_Toc99688044" w:history="1">
            <w:r w:rsidR="00852219" w:rsidRPr="004B03A5">
              <w:rPr>
                <w:rStyle w:val="Lienhypertexte"/>
                <w:b/>
                <w:noProof/>
                <w:lang w:val="fr-CA"/>
              </w:rPr>
              <w:t>6.11.</w:t>
            </w:r>
            <w:r w:rsidR="00852219">
              <w:rPr>
                <w:rFonts w:asciiTheme="minorHAnsi" w:hAnsiTheme="minorHAnsi" w:cstheme="minorBidi"/>
                <w:noProof/>
                <w:sz w:val="22"/>
                <w:lang w:val="en-CA" w:eastAsia="en-CA"/>
              </w:rPr>
              <w:tab/>
            </w:r>
            <w:r w:rsidR="00852219" w:rsidRPr="004B03A5">
              <w:rPr>
                <w:rStyle w:val="Lienhypertexte"/>
                <w:noProof/>
                <w:lang w:val="fr-CA"/>
              </w:rPr>
              <w:t>Régime de travail flexible</w:t>
            </w:r>
            <w:r w:rsidR="00852219">
              <w:rPr>
                <w:noProof/>
                <w:webHidden/>
              </w:rPr>
              <w:tab/>
            </w:r>
            <w:r w:rsidR="00852219">
              <w:rPr>
                <w:noProof/>
                <w:webHidden/>
              </w:rPr>
              <w:fldChar w:fldCharType="begin"/>
            </w:r>
            <w:r w:rsidR="00852219">
              <w:rPr>
                <w:noProof/>
                <w:webHidden/>
              </w:rPr>
              <w:instrText xml:space="preserve"> PAGEREF _Toc99688044 \h </w:instrText>
            </w:r>
            <w:r w:rsidR="00852219">
              <w:rPr>
                <w:noProof/>
                <w:webHidden/>
              </w:rPr>
            </w:r>
            <w:r w:rsidR="00852219">
              <w:rPr>
                <w:noProof/>
                <w:webHidden/>
              </w:rPr>
              <w:fldChar w:fldCharType="separate"/>
            </w:r>
            <w:r w:rsidR="00852219">
              <w:rPr>
                <w:noProof/>
                <w:webHidden/>
              </w:rPr>
              <w:t>9</w:t>
            </w:r>
            <w:r w:rsidR="00852219">
              <w:rPr>
                <w:noProof/>
                <w:webHidden/>
              </w:rPr>
              <w:fldChar w:fldCharType="end"/>
            </w:r>
          </w:hyperlink>
        </w:p>
        <w:p w14:paraId="72A765FB" w14:textId="01C0A985" w:rsidR="00852219" w:rsidRDefault="00000000">
          <w:pPr>
            <w:pStyle w:val="TM2"/>
            <w:tabs>
              <w:tab w:val="left" w:pos="2160"/>
            </w:tabs>
            <w:rPr>
              <w:rFonts w:asciiTheme="minorHAnsi" w:hAnsiTheme="minorHAnsi" w:cstheme="minorBidi"/>
              <w:noProof/>
              <w:sz w:val="22"/>
              <w:lang w:val="en-CA" w:eastAsia="en-CA"/>
            </w:rPr>
          </w:pPr>
          <w:hyperlink w:anchor="_Toc99688045" w:history="1">
            <w:r w:rsidR="00852219" w:rsidRPr="004B03A5">
              <w:rPr>
                <w:rStyle w:val="Lienhypertexte"/>
                <w:b/>
                <w:noProof/>
                <w:lang w:val="fr-CA"/>
              </w:rPr>
              <w:t>6.12.</w:t>
            </w:r>
            <w:r w:rsidR="00852219">
              <w:rPr>
                <w:rFonts w:asciiTheme="minorHAnsi" w:hAnsiTheme="minorHAnsi" w:cstheme="minorBidi"/>
                <w:noProof/>
                <w:sz w:val="22"/>
                <w:lang w:val="en-CA" w:eastAsia="en-CA"/>
              </w:rPr>
              <w:tab/>
            </w:r>
            <w:r w:rsidR="00852219" w:rsidRPr="004B03A5">
              <w:rPr>
                <w:rStyle w:val="Lienhypertexte"/>
                <w:noProof/>
                <w:lang w:val="fr-CA"/>
              </w:rPr>
              <w:t>Assurances</w:t>
            </w:r>
            <w:r w:rsidR="00852219">
              <w:rPr>
                <w:noProof/>
                <w:webHidden/>
              </w:rPr>
              <w:tab/>
            </w:r>
            <w:r w:rsidR="00852219">
              <w:rPr>
                <w:noProof/>
                <w:webHidden/>
              </w:rPr>
              <w:fldChar w:fldCharType="begin"/>
            </w:r>
            <w:r w:rsidR="00852219">
              <w:rPr>
                <w:noProof/>
                <w:webHidden/>
              </w:rPr>
              <w:instrText xml:space="preserve"> PAGEREF _Toc99688045 \h </w:instrText>
            </w:r>
            <w:r w:rsidR="00852219">
              <w:rPr>
                <w:noProof/>
                <w:webHidden/>
              </w:rPr>
            </w:r>
            <w:r w:rsidR="00852219">
              <w:rPr>
                <w:noProof/>
                <w:webHidden/>
              </w:rPr>
              <w:fldChar w:fldCharType="separate"/>
            </w:r>
            <w:r w:rsidR="00852219">
              <w:rPr>
                <w:noProof/>
                <w:webHidden/>
              </w:rPr>
              <w:t>10</w:t>
            </w:r>
            <w:r w:rsidR="00852219">
              <w:rPr>
                <w:noProof/>
                <w:webHidden/>
              </w:rPr>
              <w:fldChar w:fldCharType="end"/>
            </w:r>
          </w:hyperlink>
        </w:p>
        <w:p w14:paraId="1B003BF5" w14:textId="4C7B723C" w:rsidR="00852219" w:rsidRDefault="00000000">
          <w:pPr>
            <w:pStyle w:val="TM2"/>
            <w:tabs>
              <w:tab w:val="left" w:pos="2160"/>
            </w:tabs>
            <w:rPr>
              <w:rFonts w:asciiTheme="minorHAnsi" w:hAnsiTheme="minorHAnsi" w:cstheme="minorBidi"/>
              <w:noProof/>
              <w:sz w:val="22"/>
              <w:lang w:val="en-CA" w:eastAsia="en-CA"/>
            </w:rPr>
          </w:pPr>
          <w:hyperlink w:anchor="_Toc99688046" w:history="1">
            <w:r w:rsidR="00852219" w:rsidRPr="004B03A5">
              <w:rPr>
                <w:rStyle w:val="Lienhypertexte"/>
                <w:b/>
                <w:noProof/>
                <w:lang w:val="fr-CA"/>
              </w:rPr>
              <w:t>6.13.</w:t>
            </w:r>
            <w:r w:rsidR="00852219">
              <w:rPr>
                <w:rFonts w:asciiTheme="minorHAnsi" w:hAnsiTheme="minorHAnsi" w:cstheme="minorBidi"/>
                <w:noProof/>
                <w:sz w:val="22"/>
                <w:lang w:val="en-CA" w:eastAsia="en-CA"/>
              </w:rPr>
              <w:tab/>
            </w:r>
            <w:r w:rsidR="00852219" w:rsidRPr="004B03A5">
              <w:rPr>
                <w:rStyle w:val="Lienhypertexte"/>
                <w:noProof/>
                <w:lang w:val="fr-CA"/>
              </w:rPr>
              <w:t>Buanderie et nettoyage à sec</w:t>
            </w:r>
            <w:r w:rsidR="00852219">
              <w:rPr>
                <w:noProof/>
                <w:webHidden/>
              </w:rPr>
              <w:tab/>
            </w:r>
            <w:r w:rsidR="00852219">
              <w:rPr>
                <w:noProof/>
                <w:webHidden/>
              </w:rPr>
              <w:fldChar w:fldCharType="begin"/>
            </w:r>
            <w:r w:rsidR="00852219">
              <w:rPr>
                <w:noProof/>
                <w:webHidden/>
              </w:rPr>
              <w:instrText xml:space="preserve"> PAGEREF _Toc99688046 \h </w:instrText>
            </w:r>
            <w:r w:rsidR="00852219">
              <w:rPr>
                <w:noProof/>
                <w:webHidden/>
              </w:rPr>
            </w:r>
            <w:r w:rsidR="00852219">
              <w:rPr>
                <w:noProof/>
                <w:webHidden/>
              </w:rPr>
              <w:fldChar w:fldCharType="separate"/>
            </w:r>
            <w:r w:rsidR="00852219">
              <w:rPr>
                <w:noProof/>
                <w:webHidden/>
              </w:rPr>
              <w:t>10</w:t>
            </w:r>
            <w:r w:rsidR="00852219">
              <w:rPr>
                <w:noProof/>
                <w:webHidden/>
              </w:rPr>
              <w:fldChar w:fldCharType="end"/>
            </w:r>
          </w:hyperlink>
        </w:p>
        <w:p w14:paraId="7308DD86" w14:textId="36D475D0" w:rsidR="00852219" w:rsidRDefault="00000000">
          <w:pPr>
            <w:pStyle w:val="TM2"/>
            <w:tabs>
              <w:tab w:val="left" w:pos="2160"/>
            </w:tabs>
            <w:rPr>
              <w:rFonts w:asciiTheme="minorHAnsi" w:hAnsiTheme="minorHAnsi" w:cstheme="minorBidi"/>
              <w:noProof/>
              <w:sz w:val="22"/>
              <w:lang w:val="en-CA" w:eastAsia="en-CA"/>
            </w:rPr>
          </w:pPr>
          <w:hyperlink w:anchor="_Toc99688047" w:history="1">
            <w:r w:rsidR="00852219" w:rsidRPr="004B03A5">
              <w:rPr>
                <w:rStyle w:val="Lienhypertexte"/>
                <w:b/>
                <w:noProof/>
                <w:lang w:val="fr-CA"/>
              </w:rPr>
              <w:t>6.14.</w:t>
            </w:r>
            <w:r w:rsidR="00852219">
              <w:rPr>
                <w:rFonts w:asciiTheme="minorHAnsi" w:hAnsiTheme="minorHAnsi" w:cstheme="minorBidi"/>
                <w:noProof/>
                <w:sz w:val="22"/>
                <w:lang w:val="en-CA" w:eastAsia="en-CA"/>
              </w:rPr>
              <w:tab/>
            </w:r>
            <w:r w:rsidR="00852219" w:rsidRPr="004B03A5">
              <w:rPr>
                <w:rStyle w:val="Lienhypertexte"/>
                <w:noProof/>
                <w:lang w:val="fr-CA"/>
              </w:rPr>
              <w:t>Bagages</w:t>
            </w:r>
            <w:r w:rsidR="00852219">
              <w:rPr>
                <w:noProof/>
                <w:webHidden/>
              </w:rPr>
              <w:tab/>
            </w:r>
            <w:r w:rsidR="00852219">
              <w:rPr>
                <w:noProof/>
                <w:webHidden/>
              </w:rPr>
              <w:fldChar w:fldCharType="begin"/>
            </w:r>
            <w:r w:rsidR="00852219">
              <w:rPr>
                <w:noProof/>
                <w:webHidden/>
              </w:rPr>
              <w:instrText xml:space="preserve"> PAGEREF _Toc99688047 \h </w:instrText>
            </w:r>
            <w:r w:rsidR="00852219">
              <w:rPr>
                <w:noProof/>
                <w:webHidden/>
              </w:rPr>
            </w:r>
            <w:r w:rsidR="00852219">
              <w:rPr>
                <w:noProof/>
                <w:webHidden/>
              </w:rPr>
              <w:fldChar w:fldCharType="separate"/>
            </w:r>
            <w:r w:rsidR="00852219">
              <w:rPr>
                <w:noProof/>
                <w:webHidden/>
              </w:rPr>
              <w:t>10</w:t>
            </w:r>
            <w:r w:rsidR="00852219">
              <w:rPr>
                <w:noProof/>
                <w:webHidden/>
              </w:rPr>
              <w:fldChar w:fldCharType="end"/>
            </w:r>
          </w:hyperlink>
        </w:p>
        <w:p w14:paraId="36274E5F" w14:textId="11E50025" w:rsidR="00852219" w:rsidRDefault="00000000">
          <w:pPr>
            <w:pStyle w:val="TM2"/>
            <w:tabs>
              <w:tab w:val="left" w:pos="2160"/>
            </w:tabs>
            <w:rPr>
              <w:rFonts w:asciiTheme="minorHAnsi" w:hAnsiTheme="minorHAnsi" w:cstheme="minorBidi"/>
              <w:noProof/>
              <w:sz w:val="22"/>
              <w:lang w:val="en-CA" w:eastAsia="en-CA"/>
            </w:rPr>
          </w:pPr>
          <w:hyperlink w:anchor="_Toc99688048" w:history="1">
            <w:r w:rsidR="00852219" w:rsidRPr="004B03A5">
              <w:rPr>
                <w:rStyle w:val="Lienhypertexte"/>
                <w:b/>
                <w:noProof/>
                <w:lang w:val="fr-CA"/>
              </w:rPr>
              <w:t>6.15.</w:t>
            </w:r>
            <w:r w:rsidR="00852219">
              <w:rPr>
                <w:rFonts w:asciiTheme="minorHAnsi" w:hAnsiTheme="minorHAnsi" w:cstheme="minorBidi"/>
                <w:noProof/>
                <w:sz w:val="22"/>
                <w:lang w:val="en-CA" w:eastAsia="en-CA"/>
              </w:rPr>
              <w:tab/>
            </w:r>
            <w:r w:rsidR="00852219" w:rsidRPr="004B03A5">
              <w:rPr>
                <w:rStyle w:val="Lienhypertexte"/>
                <w:noProof/>
                <w:lang w:val="fr-CA"/>
              </w:rPr>
              <w:t>Repas – fonctions et déplacements officiels</w:t>
            </w:r>
            <w:r w:rsidR="00852219">
              <w:rPr>
                <w:noProof/>
                <w:webHidden/>
              </w:rPr>
              <w:tab/>
            </w:r>
            <w:r w:rsidR="00852219">
              <w:rPr>
                <w:noProof/>
                <w:webHidden/>
              </w:rPr>
              <w:fldChar w:fldCharType="begin"/>
            </w:r>
            <w:r w:rsidR="00852219">
              <w:rPr>
                <w:noProof/>
                <w:webHidden/>
              </w:rPr>
              <w:instrText xml:space="preserve"> PAGEREF _Toc99688048 \h </w:instrText>
            </w:r>
            <w:r w:rsidR="00852219">
              <w:rPr>
                <w:noProof/>
                <w:webHidden/>
              </w:rPr>
            </w:r>
            <w:r w:rsidR="00852219">
              <w:rPr>
                <w:noProof/>
                <w:webHidden/>
              </w:rPr>
              <w:fldChar w:fldCharType="separate"/>
            </w:r>
            <w:r w:rsidR="00852219">
              <w:rPr>
                <w:noProof/>
                <w:webHidden/>
              </w:rPr>
              <w:t>10</w:t>
            </w:r>
            <w:r w:rsidR="00852219">
              <w:rPr>
                <w:noProof/>
                <w:webHidden/>
              </w:rPr>
              <w:fldChar w:fldCharType="end"/>
            </w:r>
          </w:hyperlink>
        </w:p>
        <w:p w14:paraId="1CF6738C" w14:textId="2C5CD459" w:rsidR="00852219" w:rsidRDefault="00000000">
          <w:pPr>
            <w:pStyle w:val="TM2"/>
            <w:tabs>
              <w:tab w:val="left" w:pos="2160"/>
            </w:tabs>
            <w:rPr>
              <w:rFonts w:asciiTheme="minorHAnsi" w:hAnsiTheme="minorHAnsi" w:cstheme="minorBidi"/>
              <w:noProof/>
              <w:sz w:val="22"/>
              <w:lang w:val="en-CA" w:eastAsia="en-CA"/>
            </w:rPr>
          </w:pPr>
          <w:hyperlink w:anchor="_Toc99688049" w:history="1">
            <w:r w:rsidR="00852219" w:rsidRPr="004B03A5">
              <w:rPr>
                <w:rStyle w:val="Lienhypertexte"/>
                <w:b/>
                <w:noProof/>
                <w:lang w:val="fr-CA"/>
              </w:rPr>
              <w:t>6.16.</w:t>
            </w:r>
            <w:r w:rsidR="00852219">
              <w:rPr>
                <w:rFonts w:asciiTheme="minorHAnsi" w:hAnsiTheme="minorHAnsi" w:cstheme="minorBidi"/>
                <w:noProof/>
                <w:sz w:val="22"/>
                <w:lang w:val="en-CA" w:eastAsia="en-CA"/>
              </w:rPr>
              <w:tab/>
            </w:r>
            <w:r w:rsidR="00852219" w:rsidRPr="004B03A5">
              <w:rPr>
                <w:rStyle w:val="Lienhypertexte"/>
                <w:noProof/>
                <w:lang w:val="fr-CA"/>
              </w:rPr>
              <w:t>Repas – invités et invités de marque</w:t>
            </w:r>
            <w:r w:rsidR="00852219">
              <w:rPr>
                <w:noProof/>
                <w:webHidden/>
              </w:rPr>
              <w:tab/>
            </w:r>
            <w:r w:rsidR="00852219">
              <w:rPr>
                <w:noProof/>
                <w:webHidden/>
              </w:rPr>
              <w:fldChar w:fldCharType="begin"/>
            </w:r>
            <w:r w:rsidR="00852219">
              <w:rPr>
                <w:noProof/>
                <w:webHidden/>
              </w:rPr>
              <w:instrText xml:space="preserve"> PAGEREF _Toc99688049 \h </w:instrText>
            </w:r>
            <w:r w:rsidR="00852219">
              <w:rPr>
                <w:noProof/>
                <w:webHidden/>
              </w:rPr>
            </w:r>
            <w:r w:rsidR="00852219">
              <w:rPr>
                <w:noProof/>
                <w:webHidden/>
              </w:rPr>
              <w:fldChar w:fldCharType="separate"/>
            </w:r>
            <w:r w:rsidR="00852219">
              <w:rPr>
                <w:noProof/>
                <w:webHidden/>
              </w:rPr>
              <w:t>12</w:t>
            </w:r>
            <w:r w:rsidR="00852219">
              <w:rPr>
                <w:noProof/>
                <w:webHidden/>
              </w:rPr>
              <w:fldChar w:fldCharType="end"/>
            </w:r>
          </w:hyperlink>
        </w:p>
        <w:p w14:paraId="35BB7DF4" w14:textId="4118F6B5" w:rsidR="00852219" w:rsidRDefault="00000000">
          <w:pPr>
            <w:pStyle w:val="TM2"/>
            <w:tabs>
              <w:tab w:val="left" w:pos="2160"/>
            </w:tabs>
            <w:rPr>
              <w:rFonts w:asciiTheme="minorHAnsi" w:hAnsiTheme="minorHAnsi" w:cstheme="minorBidi"/>
              <w:noProof/>
              <w:sz w:val="22"/>
              <w:lang w:val="en-CA" w:eastAsia="en-CA"/>
            </w:rPr>
          </w:pPr>
          <w:hyperlink w:anchor="_Toc99688050" w:history="1">
            <w:r w:rsidR="00852219" w:rsidRPr="004B03A5">
              <w:rPr>
                <w:rStyle w:val="Lienhypertexte"/>
                <w:b/>
                <w:noProof/>
                <w:lang w:val="fr-CA"/>
              </w:rPr>
              <w:t>6.17.</w:t>
            </w:r>
            <w:r w:rsidR="00852219">
              <w:rPr>
                <w:rFonts w:asciiTheme="minorHAnsi" w:hAnsiTheme="minorHAnsi" w:cstheme="minorBidi"/>
                <w:noProof/>
                <w:sz w:val="22"/>
                <w:lang w:val="en-CA" w:eastAsia="en-CA"/>
              </w:rPr>
              <w:tab/>
            </w:r>
            <w:r w:rsidR="00852219" w:rsidRPr="004B03A5">
              <w:rPr>
                <w:rStyle w:val="Lienhypertexte"/>
                <w:noProof/>
                <w:lang w:val="fr-CA"/>
              </w:rPr>
              <w:t xml:space="preserve">Repas – officiers ou </w:t>
            </w:r>
            <w:r w:rsidR="00852219" w:rsidRPr="004B03A5">
              <w:rPr>
                <w:rStyle w:val="Lienhypertexte"/>
                <w:noProof/>
              </w:rPr>
              <w:t>employés</w:t>
            </w:r>
            <w:r w:rsidR="00852219" w:rsidRPr="004B03A5">
              <w:rPr>
                <w:rStyle w:val="Lienhypertexte"/>
                <w:noProof/>
                <w:lang w:val="fr-CA"/>
              </w:rPr>
              <w:t xml:space="preserve"> invités</w:t>
            </w:r>
            <w:r w:rsidR="00852219">
              <w:rPr>
                <w:noProof/>
                <w:webHidden/>
              </w:rPr>
              <w:tab/>
            </w:r>
            <w:r w:rsidR="00852219">
              <w:rPr>
                <w:noProof/>
                <w:webHidden/>
              </w:rPr>
              <w:fldChar w:fldCharType="begin"/>
            </w:r>
            <w:r w:rsidR="00852219">
              <w:rPr>
                <w:noProof/>
                <w:webHidden/>
              </w:rPr>
              <w:instrText xml:space="preserve"> PAGEREF _Toc99688050 \h </w:instrText>
            </w:r>
            <w:r w:rsidR="00852219">
              <w:rPr>
                <w:noProof/>
                <w:webHidden/>
              </w:rPr>
            </w:r>
            <w:r w:rsidR="00852219">
              <w:rPr>
                <w:noProof/>
                <w:webHidden/>
              </w:rPr>
              <w:fldChar w:fldCharType="separate"/>
            </w:r>
            <w:r w:rsidR="00852219">
              <w:rPr>
                <w:noProof/>
                <w:webHidden/>
              </w:rPr>
              <w:t>12</w:t>
            </w:r>
            <w:r w:rsidR="00852219">
              <w:rPr>
                <w:noProof/>
                <w:webHidden/>
              </w:rPr>
              <w:fldChar w:fldCharType="end"/>
            </w:r>
          </w:hyperlink>
        </w:p>
        <w:p w14:paraId="74DBC70A" w14:textId="53EDD574" w:rsidR="00852219" w:rsidRDefault="00000000">
          <w:pPr>
            <w:pStyle w:val="TM2"/>
            <w:tabs>
              <w:tab w:val="left" w:pos="2160"/>
            </w:tabs>
            <w:rPr>
              <w:rFonts w:asciiTheme="minorHAnsi" w:hAnsiTheme="minorHAnsi" w:cstheme="minorBidi"/>
              <w:noProof/>
              <w:sz w:val="22"/>
              <w:lang w:val="en-CA" w:eastAsia="en-CA"/>
            </w:rPr>
          </w:pPr>
          <w:hyperlink w:anchor="_Toc99688051" w:history="1">
            <w:r w:rsidR="00852219" w:rsidRPr="004B03A5">
              <w:rPr>
                <w:rStyle w:val="Lienhypertexte"/>
                <w:b/>
                <w:noProof/>
                <w:lang w:val="fr-CA"/>
              </w:rPr>
              <w:t>6.18.</w:t>
            </w:r>
            <w:r w:rsidR="00852219">
              <w:rPr>
                <w:rFonts w:asciiTheme="minorHAnsi" w:hAnsiTheme="minorHAnsi" w:cstheme="minorBidi"/>
                <w:noProof/>
                <w:sz w:val="22"/>
                <w:lang w:val="en-CA" w:eastAsia="en-CA"/>
              </w:rPr>
              <w:tab/>
            </w:r>
            <w:r w:rsidR="00852219" w:rsidRPr="004B03A5">
              <w:rPr>
                <w:rStyle w:val="Lienhypertexte"/>
                <w:noProof/>
                <w:lang w:val="fr-CA"/>
              </w:rPr>
              <w:t>Repas – Séances de counseling ou de pastorale</w:t>
            </w:r>
            <w:r w:rsidR="00852219">
              <w:rPr>
                <w:noProof/>
                <w:webHidden/>
              </w:rPr>
              <w:tab/>
            </w:r>
            <w:r w:rsidR="00852219">
              <w:rPr>
                <w:noProof/>
                <w:webHidden/>
              </w:rPr>
              <w:fldChar w:fldCharType="begin"/>
            </w:r>
            <w:r w:rsidR="00852219">
              <w:rPr>
                <w:noProof/>
                <w:webHidden/>
              </w:rPr>
              <w:instrText xml:space="preserve"> PAGEREF _Toc99688051 \h </w:instrText>
            </w:r>
            <w:r w:rsidR="00852219">
              <w:rPr>
                <w:noProof/>
                <w:webHidden/>
              </w:rPr>
            </w:r>
            <w:r w:rsidR="00852219">
              <w:rPr>
                <w:noProof/>
                <w:webHidden/>
              </w:rPr>
              <w:fldChar w:fldCharType="separate"/>
            </w:r>
            <w:r w:rsidR="00852219">
              <w:rPr>
                <w:noProof/>
                <w:webHidden/>
              </w:rPr>
              <w:t>12</w:t>
            </w:r>
            <w:r w:rsidR="00852219">
              <w:rPr>
                <w:noProof/>
                <w:webHidden/>
              </w:rPr>
              <w:fldChar w:fldCharType="end"/>
            </w:r>
          </w:hyperlink>
        </w:p>
        <w:p w14:paraId="2E6FBCD3" w14:textId="10329642" w:rsidR="00852219" w:rsidRDefault="00000000">
          <w:pPr>
            <w:pStyle w:val="TM2"/>
            <w:tabs>
              <w:tab w:val="left" w:pos="2160"/>
            </w:tabs>
            <w:rPr>
              <w:rFonts w:asciiTheme="minorHAnsi" w:hAnsiTheme="minorHAnsi" w:cstheme="minorBidi"/>
              <w:noProof/>
              <w:sz w:val="22"/>
              <w:lang w:val="en-CA" w:eastAsia="en-CA"/>
            </w:rPr>
          </w:pPr>
          <w:hyperlink w:anchor="_Toc99688052" w:history="1">
            <w:r w:rsidR="00852219" w:rsidRPr="004B03A5">
              <w:rPr>
                <w:rStyle w:val="Lienhypertexte"/>
                <w:b/>
                <w:noProof/>
                <w:lang w:val="fr-CA"/>
              </w:rPr>
              <w:t>6.19.</w:t>
            </w:r>
            <w:r w:rsidR="00852219">
              <w:rPr>
                <w:rFonts w:asciiTheme="minorHAnsi" w:hAnsiTheme="minorHAnsi" w:cstheme="minorBidi"/>
                <w:noProof/>
                <w:sz w:val="22"/>
                <w:lang w:val="en-CA" w:eastAsia="en-CA"/>
              </w:rPr>
              <w:tab/>
            </w:r>
            <w:r w:rsidR="00852219" w:rsidRPr="004B03A5">
              <w:rPr>
                <w:rStyle w:val="Lienhypertexte"/>
                <w:noProof/>
                <w:lang w:val="fr-CA"/>
              </w:rPr>
              <w:t>Repas dans le cadre d’activités spéciales</w:t>
            </w:r>
            <w:r w:rsidR="00852219">
              <w:rPr>
                <w:noProof/>
                <w:webHidden/>
              </w:rPr>
              <w:tab/>
            </w:r>
            <w:r w:rsidR="00852219">
              <w:rPr>
                <w:noProof/>
                <w:webHidden/>
              </w:rPr>
              <w:fldChar w:fldCharType="begin"/>
            </w:r>
            <w:r w:rsidR="00852219">
              <w:rPr>
                <w:noProof/>
                <w:webHidden/>
              </w:rPr>
              <w:instrText xml:space="preserve"> PAGEREF _Toc99688052 \h </w:instrText>
            </w:r>
            <w:r w:rsidR="00852219">
              <w:rPr>
                <w:noProof/>
                <w:webHidden/>
              </w:rPr>
            </w:r>
            <w:r w:rsidR="00852219">
              <w:rPr>
                <w:noProof/>
                <w:webHidden/>
              </w:rPr>
              <w:fldChar w:fldCharType="separate"/>
            </w:r>
            <w:r w:rsidR="00852219">
              <w:rPr>
                <w:noProof/>
                <w:webHidden/>
              </w:rPr>
              <w:t>12</w:t>
            </w:r>
            <w:r w:rsidR="00852219">
              <w:rPr>
                <w:noProof/>
                <w:webHidden/>
              </w:rPr>
              <w:fldChar w:fldCharType="end"/>
            </w:r>
          </w:hyperlink>
        </w:p>
        <w:p w14:paraId="0FABBD9A" w14:textId="4FF1AC69" w:rsidR="00852219" w:rsidRDefault="00000000">
          <w:pPr>
            <w:pStyle w:val="TM2"/>
            <w:tabs>
              <w:tab w:val="left" w:pos="2160"/>
            </w:tabs>
            <w:rPr>
              <w:rFonts w:asciiTheme="minorHAnsi" w:hAnsiTheme="minorHAnsi" w:cstheme="minorBidi"/>
              <w:noProof/>
              <w:sz w:val="22"/>
              <w:lang w:val="en-CA" w:eastAsia="en-CA"/>
            </w:rPr>
          </w:pPr>
          <w:hyperlink w:anchor="_Toc99688053" w:history="1">
            <w:r w:rsidR="00852219" w:rsidRPr="004B03A5">
              <w:rPr>
                <w:rStyle w:val="Lienhypertexte"/>
                <w:b/>
                <w:noProof/>
                <w:lang w:val="fr-CA"/>
              </w:rPr>
              <w:t>6.20.</w:t>
            </w:r>
            <w:r w:rsidR="00852219">
              <w:rPr>
                <w:rFonts w:asciiTheme="minorHAnsi" w:hAnsiTheme="minorHAnsi" w:cstheme="minorBidi"/>
                <w:noProof/>
                <w:sz w:val="22"/>
                <w:lang w:val="en-CA" w:eastAsia="en-CA"/>
              </w:rPr>
              <w:tab/>
            </w:r>
            <w:r w:rsidR="00852219" w:rsidRPr="004B03A5">
              <w:rPr>
                <w:rStyle w:val="Lienhypertexte"/>
                <w:noProof/>
                <w:lang w:val="fr-CA"/>
              </w:rPr>
              <w:t>Passeports et visas</w:t>
            </w:r>
            <w:r w:rsidR="00852219">
              <w:rPr>
                <w:noProof/>
                <w:webHidden/>
              </w:rPr>
              <w:tab/>
            </w:r>
            <w:r w:rsidR="00852219">
              <w:rPr>
                <w:noProof/>
                <w:webHidden/>
              </w:rPr>
              <w:fldChar w:fldCharType="begin"/>
            </w:r>
            <w:r w:rsidR="00852219">
              <w:rPr>
                <w:noProof/>
                <w:webHidden/>
              </w:rPr>
              <w:instrText xml:space="preserve"> PAGEREF _Toc99688053 \h </w:instrText>
            </w:r>
            <w:r w:rsidR="00852219">
              <w:rPr>
                <w:noProof/>
                <w:webHidden/>
              </w:rPr>
            </w:r>
            <w:r w:rsidR="00852219">
              <w:rPr>
                <w:noProof/>
                <w:webHidden/>
              </w:rPr>
              <w:fldChar w:fldCharType="separate"/>
            </w:r>
            <w:r w:rsidR="00852219">
              <w:rPr>
                <w:noProof/>
                <w:webHidden/>
              </w:rPr>
              <w:t>12</w:t>
            </w:r>
            <w:r w:rsidR="00852219">
              <w:rPr>
                <w:noProof/>
                <w:webHidden/>
              </w:rPr>
              <w:fldChar w:fldCharType="end"/>
            </w:r>
          </w:hyperlink>
        </w:p>
        <w:p w14:paraId="4A957358" w14:textId="40555CF3" w:rsidR="00852219" w:rsidRDefault="00000000">
          <w:pPr>
            <w:pStyle w:val="TM2"/>
            <w:tabs>
              <w:tab w:val="left" w:pos="2160"/>
            </w:tabs>
            <w:rPr>
              <w:rFonts w:asciiTheme="minorHAnsi" w:hAnsiTheme="minorHAnsi" w:cstheme="minorBidi"/>
              <w:noProof/>
              <w:sz w:val="22"/>
              <w:lang w:val="en-CA" w:eastAsia="en-CA"/>
            </w:rPr>
          </w:pPr>
          <w:hyperlink w:anchor="_Toc99688054" w:history="1">
            <w:r w:rsidR="00852219" w:rsidRPr="004B03A5">
              <w:rPr>
                <w:rStyle w:val="Lienhypertexte"/>
                <w:b/>
                <w:noProof/>
                <w:lang w:val="fr-CA"/>
              </w:rPr>
              <w:t>6.21.</w:t>
            </w:r>
            <w:r w:rsidR="00852219">
              <w:rPr>
                <w:rFonts w:asciiTheme="minorHAnsi" w:hAnsiTheme="minorHAnsi" w:cstheme="minorBidi"/>
                <w:noProof/>
                <w:sz w:val="22"/>
                <w:lang w:val="en-CA" w:eastAsia="en-CA"/>
              </w:rPr>
              <w:tab/>
            </w:r>
            <w:r w:rsidR="00852219" w:rsidRPr="004B03A5">
              <w:rPr>
                <w:rStyle w:val="Lienhypertexte"/>
                <w:noProof/>
                <w:lang w:val="fr-CA"/>
              </w:rPr>
              <w:t>Dépenses – quartiers des officiers</w:t>
            </w:r>
            <w:r w:rsidR="00852219">
              <w:rPr>
                <w:noProof/>
                <w:webHidden/>
              </w:rPr>
              <w:tab/>
            </w:r>
            <w:r w:rsidR="00852219">
              <w:rPr>
                <w:noProof/>
                <w:webHidden/>
              </w:rPr>
              <w:fldChar w:fldCharType="begin"/>
            </w:r>
            <w:r w:rsidR="00852219">
              <w:rPr>
                <w:noProof/>
                <w:webHidden/>
              </w:rPr>
              <w:instrText xml:space="preserve"> PAGEREF _Toc99688054 \h </w:instrText>
            </w:r>
            <w:r w:rsidR="00852219">
              <w:rPr>
                <w:noProof/>
                <w:webHidden/>
              </w:rPr>
            </w:r>
            <w:r w:rsidR="00852219">
              <w:rPr>
                <w:noProof/>
                <w:webHidden/>
              </w:rPr>
              <w:fldChar w:fldCharType="separate"/>
            </w:r>
            <w:r w:rsidR="00852219">
              <w:rPr>
                <w:noProof/>
                <w:webHidden/>
              </w:rPr>
              <w:t>13</w:t>
            </w:r>
            <w:r w:rsidR="00852219">
              <w:rPr>
                <w:noProof/>
                <w:webHidden/>
              </w:rPr>
              <w:fldChar w:fldCharType="end"/>
            </w:r>
          </w:hyperlink>
        </w:p>
        <w:p w14:paraId="6276CBDC" w14:textId="427D25BA" w:rsidR="00852219" w:rsidRDefault="00000000">
          <w:pPr>
            <w:pStyle w:val="TM2"/>
            <w:tabs>
              <w:tab w:val="left" w:pos="2160"/>
            </w:tabs>
            <w:rPr>
              <w:rFonts w:asciiTheme="minorHAnsi" w:hAnsiTheme="minorHAnsi" w:cstheme="minorBidi"/>
              <w:noProof/>
              <w:sz w:val="22"/>
              <w:lang w:val="en-CA" w:eastAsia="en-CA"/>
            </w:rPr>
          </w:pPr>
          <w:hyperlink w:anchor="_Toc99688055" w:history="1">
            <w:r w:rsidR="00852219" w:rsidRPr="004B03A5">
              <w:rPr>
                <w:rStyle w:val="Lienhypertexte"/>
                <w:b/>
                <w:noProof/>
                <w:lang w:val="fr-CA"/>
              </w:rPr>
              <w:t>6.22.</w:t>
            </w:r>
            <w:r w:rsidR="00852219">
              <w:rPr>
                <w:rFonts w:asciiTheme="minorHAnsi" w:hAnsiTheme="minorHAnsi" w:cstheme="minorBidi"/>
                <w:noProof/>
                <w:sz w:val="22"/>
                <w:lang w:val="en-CA" w:eastAsia="en-CA"/>
              </w:rPr>
              <w:tab/>
            </w:r>
            <w:r w:rsidR="00852219" w:rsidRPr="004B03A5">
              <w:rPr>
                <w:rStyle w:val="Lienhypertexte"/>
                <w:noProof/>
                <w:lang w:val="fr-CA"/>
              </w:rPr>
              <w:t>Téléphones et appareils mobiles</w:t>
            </w:r>
            <w:r w:rsidR="00852219">
              <w:rPr>
                <w:noProof/>
                <w:webHidden/>
              </w:rPr>
              <w:tab/>
            </w:r>
            <w:r w:rsidR="00852219">
              <w:rPr>
                <w:noProof/>
                <w:webHidden/>
              </w:rPr>
              <w:fldChar w:fldCharType="begin"/>
            </w:r>
            <w:r w:rsidR="00852219">
              <w:rPr>
                <w:noProof/>
                <w:webHidden/>
              </w:rPr>
              <w:instrText xml:space="preserve"> PAGEREF _Toc99688055 \h </w:instrText>
            </w:r>
            <w:r w:rsidR="00852219">
              <w:rPr>
                <w:noProof/>
                <w:webHidden/>
              </w:rPr>
            </w:r>
            <w:r w:rsidR="00852219">
              <w:rPr>
                <w:noProof/>
                <w:webHidden/>
              </w:rPr>
              <w:fldChar w:fldCharType="separate"/>
            </w:r>
            <w:r w:rsidR="00852219">
              <w:rPr>
                <w:noProof/>
                <w:webHidden/>
              </w:rPr>
              <w:t>13</w:t>
            </w:r>
            <w:r w:rsidR="00852219">
              <w:rPr>
                <w:noProof/>
                <w:webHidden/>
              </w:rPr>
              <w:fldChar w:fldCharType="end"/>
            </w:r>
          </w:hyperlink>
        </w:p>
        <w:p w14:paraId="0277AF69" w14:textId="43E89E1A" w:rsidR="00852219" w:rsidRDefault="00000000">
          <w:pPr>
            <w:pStyle w:val="TM2"/>
            <w:tabs>
              <w:tab w:val="left" w:pos="2160"/>
            </w:tabs>
            <w:rPr>
              <w:rFonts w:asciiTheme="minorHAnsi" w:hAnsiTheme="minorHAnsi" w:cstheme="minorBidi"/>
              <w:noProof/>
              <w:sz w:val="22"/>
              <w:lang w:val="en-CA" w:eastAsia="en-CA"/>
            </w:rPr>
          </w:pPr>
          <w:hyperlink w:anchor="_Toc99688056" w:history="1">
            <w:r w:rsidR="00852219" w:rsidRPr="004B03A5">
              <w:rPr>
                <w:rStyle w:val="Lienhypertexte"/>
                <w:b/>
                <w:noProof/>
                <w:lang w:val="fr-CA"/>
              </w:rPr>
              <w:t>6.23.</w:t>
            </w:r>
            <w:r w:rsidR="00852219">
              <w:rPr>
                <w:rFonts w:asciiTheme="minorHAnsi" w:hAnsiTheme="minorHAnsi" w:cstheme="minorBidi"/>
                <w:noProof/>
                <w:sz w:val="22"/>
                <w:lang w:val="en-CA" w:eastAsia="en-CA"/>
              </w:rPr>
              <w:tab/>
            </w:r>
            <w:r w:rsidR="00852219" w:rsidRPr="004B03A5">
              <w:rPr>
                <w:rStyle w:val="Lienhypertexte"/>
                <w:noProof/>
                <w:lang w:val="fr-CA"/>
              </w:rPr>
              <w:t>Déplacements - généralités</w:t>
            </w:r>
            <w:r w:rsidR="00852219">
              <w:rPr>
                <w:noProof/>
                <w:webHidden/>
              </w:rPr>
              <w:tab/>
            </w:r>
            <w:r w:rsidR="00852219">
              <w:rPr>
                <w:noProof/>
                <w:webHidden/>
              </w:rPr>
              <w:fldChar w:fldCharType="begin"/>
            </w:r>
            <w:r w:rsidR="00852219">
              <w:rPr>
                <w:noProof/>
                <w:webHidden/>
              </w:rPr>
              <w:instrText xml:space="preserve"> PAGEREF _Toc99688056 \h </w:instrText>
            </w:r>
            <w:r w:rsidR="00852219">
              <w:rPr>
                <w:noProof/>
                <w:webHidden/>
              </w:rPr>
            </w:r>
            <w:r w:rsidR="00852219">
              <w:rPr>
                <w:noProof/>
                <w:webHidden/>
              </w:rPr>
              <w:fldChar w:fldCharType="separate"/>
            </w:r>
            <w:r w:rsidR="00852219">
              <w:rPr>
                <w:noProof/>
                <w:webHidden/>
              </w:rPr>
              <w:t>13</w:t>
            </w:r>
            <w:r w:rsidR="00852219">
              <w:rPr>
                <w:noProof/>
                <w:webHidden/>
              </w:rPr>
              <w:fldChar w:fldCharType="end"/>
            </w:r>
          </w:hyperlink>
        </w:p>
        <w:p w14:paraId="4491059E" w14:textId="5565BCD4" w:rsidR="00852219" w:rsidRDefault="00000000">
          <w:pPr>
            <w:pStyle w:val="TM2"/>
            <w:tabs>
              <w:tab w:val="left" w:pos="2160"/>
            </w:tabs>
            <w:rPr>
              <w:rFonts w:asciiTheme="minorHAnsi" w:hAnsiTheme="minorHAnsi" w:cstheme="minorBidi"/>
              <w:noProof/>
              <w:sz w:val="22"/>
              <w:lang w:val="en-CA" w:eastAsia="en-CA"/>
            </w:rPr>
          </w:pPr>
          <w:hyperlink w:anchor="_Toc99688057" w:history="1">
            <w:r w:rsidR="00852219" w:rsidRPr="004B03A5">
              <w:rPr>
                <w:rStyle w:val="Lienhypertexte"/>
                <w:b/>
                <w:noProof/>
                <w:lang w:val="fr-CA"/>
              </w:rPr>
              <w:t>6.24.</w:t>
            </w:r>
            <w:r w:rsidR="00852219">
              <w:rPr>
                <w:rFonts w:asciiTheme="minorHAnsi" w:hAnsiTheme="minorHAnsi" w:cstheme="minorBidi"/>
                <w:noProof/>
                <w:sz w:val="22"/>
                <w:lang w:val="en-CA" w:eastAsia="en-CA"/>
              </w:rPr>
              <w:tab/>
            </w:r>
            <w:r w:rsidR="00852219" w:rsidRPr="004B03A5">
              <w:rPr>
                <w:rStyle w:val="Lienhypertexte"/>
                <w:noProof/>
                <w:lang w:val="fr-CA"/>
              </w:rPr>
              <w:t>Déplacements – avion</w:t>
            </w:r>
            <w:r w:rsidR="00852219">
              <w:rPr>
                <w:noProof/>
                <w:webHidden/>
              </w:rPr>
              <w:tab/>
            </w:r>
            <w:r w:rsidR="00852219">
              <w:rPr>
                <w:noProof/>
                <w:webHidden/>
              </w:rPr>
              <w:fldChar w:fldCharType="begin"/>
            </w:r>
            <w:r w:rsidR="00852219">
              <w:rPr>
                <w:noProof/>
                <w:webHidden/>
              </w:rPr>
              <w:instrText xml:space="preserve"> PAGEREF _Toc99688057 \h </w:instrText>
            </w:r>
            <w:r w:rsidR="00852219">
              <w:rPr>
                <w:noProof/>
                <w:webHidden/>
              </w:rPr>
            </w:r>
            <w:r w:rsidR="00852219">
              <w:rPr>
                <w:noProof/>
                <w:webHidden/>
              </w:rPr>
              <w:fldChar w:fldCharType="separate"/>
            </w:r>
            <w:r w:rsidR="00852219">
              <w:rPr>
                <w:noProof/>
                <w:webHidden/>
              </w:rPr>
              <w:t>14</w:t>
            </w:r>
            <w:r w:rsidR="00852219">
              <w:rPr>
                <w:noProof/>
                <w:webHidden/>
              </w:rPr>
              <w:fldChar w:fldCharType="end"/>
            </w:r>
          </w:hyperlink>
        </w:p>
        <w:p w14:paraId="0A915A44" w14:textId="4D8A0AB3" w:rsidR="00852219" w:rsidRDefault="00000000">
          <w:pPr>
            <w:pStyle w:val="TM2"/>
            <w:tabs>
              <w:tab w:val="left" w:pos="2160"/>
            </w:tabs>
            <w:rPr>
              <w:rFonts w:asciiTheme="minorHAnsi" w:hAnsiTheme="minorHAnsi" w:cstheme="minorBidi"/>
              <w:noProof/>
              <w:sz w:val="22"/>
              <w:lang w:val="en-CA" w:eastAsia="en-CA"/>
            </w:rPr>
          </w:pPr>
          <w:hyperlink w:anchor="_Toc99688058" w:history="1">
            <w:r w:rsidR="00852219" w:rsidRPr="004B03A5">
              <w:rPr>
                <w:rStyle w:val="Lienhypertexte"/>
                <w:b/>
                <w:noProof/>
                <w:lang w:val="fr-CA"/>
              </w:rPr>
              <w:t>6.25.</w:t>
            </w:r>
            <w:r w:rsidR="00852219">
              <w:rPr>
                <w:rFonts w:asciiTheme="minorHAnsi" w:hAnsiTheme="minorHAnsi" w:cstheme="minorBidi"/>
                <w:noProof/>
                <w:sz w:val="22"/>
                <w:lang w:val="en-CA" w:eastAsia="en-CA"/>
              </w:rPr>
              <w:tab/>
            </w:r>
            <w:r w:rsidR="00852219" w:rsidRPr="004B03A5">
              <w:rPr>
                <w:rStyle w:val="Lienhypertexte"/>
                <w:noProof/>
                <w:lang w:val="fr-CA"/>
              </w:rPr>
              <w:t>Déplacements – train</w:t>
            </w:r>
            <w:r w:rsidR="00852219">
              <w:rPr>
                <w:noProof/>
                <w:webHidden/>
              </w:rPr>
              <w:tab/>
            </w:r>
            <w:r w:rsidR="00852219">
              <w:rPr>
                <w:noProof/>
                <w:webHidden/>
              </w:rPr>
              <w:fldChar w:fldCharType="begin"/>
            </w:r>
            <w:r w:rsidR="00852219">
              <w:rPr>
                <w:noProof/>
                <w:webHidden/>
              </w:rPr>
              <w:instrText xml:space="preserve"> PAGEREF _Toc99688058 \h </w:instrText>
            </w:r>
            <w:r w:rsidR="00852219">
              <w:rPr>
                <w:noProof/>
                <w:webHidden/>
              </w:rPr>
            </w:r>
            <w:r w:rsidR="00852219">
              <w:rPr>
                <w:noProof/>
                <w:webHidden/>
              </w:rPr>
              <w:fldChar w:fldCharType="separate"/>
            </w:r>
            <w:r w:rsidR="00852219">
              <w:rPr>
                <w:noProof/>
                <w:webHidden/>
              </w:rPr>
              <w:t>14</w:t>
            </w:r>
            <w:r w:rsidR="00852219">
              <w:rPr>
                <w:noProof/>
                <w:webHidden/>
              </w:rPr>
              <w:fldChar w:fldCharType="end"/>
            </w:r>
          </w:hyperlink>
        </w:p>
        <w:p w14:paraId="0540A159" w14:textId="5954A337" w:rsidR="00852219" w:rsidRDefault="00000000">
          <w:pPr>
            <w:pStyle w:val="TM2"/>
            <w:tabs>
              <w:tab w:val="left" w:pos="2160"/>
            </w:tabs>
            <w:rPr>
              <w:rFonts w:asciiTheme="minorHAnsi" w:hAnsiTheme="minorHAnsi" w:cstheme="minorBidi"/>
              <w:noProof/>
              <w:sz w:val="22"/>
              <w:lang w:val="en-CA" w:eastAsia="en-CA"/>
            </w:rPr>
          </w:pPr>
          <w:hyperlink w:anchor="_Toc99688059" w:history="1">
            <w:r w:rsidR="00852219" w:rsidRPr="004B03A5">
              <w:rPr>
                <w:rStyle w:val="Lienhypertexte"/>
                <w:b/>
                <w:noProof/>
                <w:lang w:val="fr-CA"/>
              </w:rPr>
              <w:t>6.26.</w:t>
            </w:r>
            <w:r w:rsidR="00852219">
              <w:rPr>
                <w:rFonts w:asciiTheme="minorHAnsi" w:hAnsiTheme="minorHAnsi" w:cstheme="minorBidi"/>
                <w:noProof/>
                <w:sz w:val="22"/>
                <w:lang w:val="en-CA" w:eastAsia="en-CA"/>
              </w:rPr>
              <w:tab/>
            </w:r>
            <w:r w:rsidR="00852219" w:rsidRPr="004B03A5">
              <w:rPr>
                <w:rStyle w:val="Lienhypertexte"/>
                <w:noProof/>
                <w:lang w:val="fr-CA"/>
              </w:rPr>
              <w:t>Déplacements – véhicule automobile</w:t>
            </w:r>
            <w:r w:rsidR="00852219">
              <w:rPr>
                <w:noProof/>
                <w:webHidden/>
              </w:rPr>
              <w:tab/>
            </w:r>
            <w:r w:rsidR="00852219">
              <w:rPr>
                <w:noProof/>
                <w:webHidden/>
              </w:rPr>
              <w:fldChar w:fldCharType="begin"/>
            </w:r>
            <w:r w:rsidR="00852219">
              <w:rPr>
                <w:noProof/>
                <w:webHidden/>
              </w:rPr>
              <w:instrText xml:space="preserve"> PAGEREF _Toc99688059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1B7A811E" w14:textId="600F6F6D" w:rsidR="00852219" w:rsidRDefault="00000000" w:rsidP="00D02C66">
          <w:pPr>
            <w:pStyle w:val="TM1"/>
            <w:rPr>
              <w:rFonts w:asciiTheme="minorHAnsi" w:hAnsiTheme="minorHAnsi" w:cstheme="minorBidi"/>
              <w:noProof/>
              <w:sz w:val="22"/>
              <w:lang w:val="en-CA" w:eastAsia="en-CA"/>
            </w:rPr>
          </w:pPr>
          <w:hyperlink w:anchor="_Toc99688060" w:history="1">
            <w:r w:rsidR="00852219" w:rsidRPr="004B03A5">
              <w:rPr>
                <w:rStyle w:val="Lienhypertexte"/>
                <w:noProof/>
                <w:lang w:val="fr-CA"/>
              </w:rPr>
              <w:t>7.</w:t>
            </w:r>
            <w:r w:rsidR="00852219">
              <w:rPr>
                <w:rFonts w:asciiTheme="minorHAnsi" w:hAnsiTheme="minorHAnsi" w:cstheme="minorBidi"/>
                <w:noProof/>
                <w:sz w:val="22"/>
                <w:lang w:val="en-CA" w:eastAsia="en-CA"/>
              </w:rPr>
              <w:tab/>
            </w:r>
            <w:r w:rsidR="00852219" w:rsidRPr="004B03A5">
              <w:rPr>
                <w:rStyle w:val="Lienhypertexte"/>
                <w:noProof/>
                <w:lang w:val="fr-CA"/>
              </w:rPr>
              <w:t>Conformité à la politique</w:t>
            </w:r>
            <w:r w:rsidR="00852219">
              <w:rPr>
                <w:noProof/>
                <w:webHidden/>
              </w:rPr>
              <w:tab/>
            </w:r>
            <w:r w:rsidR="00852219">
              <w:rPr>
                <w:noProof/>
                <w:webHidden/>
              </w:rPr>
              <w:fldChar w:fldCharType="begin"/>
            </w:r>
            <w:r w:rsidR="00852219">
              <w:rPr>
                <w:noProof/>
                <w:webHidden/>
              </w:rPr>
              <w:instrText xml:space="preserve"> PAGEREF _Toc99688060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45B80EB3" w14:textId="606E4267" w:rsidR="00852219" w:rsidRDefault="00000000">
          <w:pPr>
            <w:pStyle w:val="TM2"/>
            <w:tabs>
              <w:tab w:val="left" w:pos="1260"/>
            </w:tabs>
            <w:rPr>
              <w:rFonts w:asciiTheme="minorHAnsi" w:hAnsiTheme="minorHAnsi" w:cstheme="minorBidi"/>
              <w:noProof/>
              <w:sz w:val="22"/>
              <w:lang w:val="en-CA" w:eastAsia="en-CA"/>
            </w:rPr>
          </w:pPr>
          <w:hyperlink w:anchor="_Toc99688061" w:history="1">
            <w:r w:rsidR="00852219" w:rsidRPr="004B03A5">
              <w:rPr>
                <w:rStyle w:val="Lienhypertexte"/>
                <w:b/>
                <w:noProof/>
                <w:lang w:val="fr-CA"/>
              </w:rPr>
              <w:t>7.1.</w:t>
            </w:r>
            <w:r w:rsidR="00852219">
              <w:rPr>
                <w:rFonts w:asciiTheme="minorHAnsi" w:hAnsiTheme="minorHAnsi" w:cstheme="minorBidi"/>
                <w:noProof/>
                <w:sz w:val="22"/>
                <w:lang w:val="en-CA" w:eastAsia="en-CA"/>
              </w:rPr>
              <w:tab/>
            </w:r>
            <w:r w:rsidR="00852219" w:rsidRPr="004B03A5">
              <w:rPr>
                <w:rStyle w:val="Lienhypertexte"/>
                <w:noProof/>
                <w:lang w:val="fr-CA"/>
              </w:rPr>
              <w:t>Sur le plan individuel</w:t>
            </w:r>
            <w:r w:rsidR="00852219">
              <w:rPr>
                <w:noProof/>
                <w:webHidden/>
              </w:rPr>
              <w:tab/>
            </w:r>
            <w:r w:rsidR="00852219">
              <w:rPr>
                <w:noProof/>
                <w:webHidden/>
              </w:rPr>
              <w:fldChar w:fldCharType="begin"/>
            </w:r>
            <w:r w:rsidR="00852219">
              <w:rPr>
                <w:noProof/>
                <w:webHidden/>
              </w:rPr>
              <w:instrText xml:space="preserve"> PAGEREF _Toc99688061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4118C8B6" w14:textId="423EA423" w:rsidR="00852219" w:rsidRDefault="00000000">
          <w:pPr>
            <w:pStyle w:val="TM2"/>
            <w:tabs>
              <w:tab w:val="left" w:pos="1260"/>
            </w:tabs>
            <w:rPr>
              <w:rFonts w:asciiTheme="minorHAnsi" w:hAnsiTheme="minorHAnsi" w:cstheme="minorBidi"/>
              <w:noProof/>
              <w:sz w:val="22"/>
              <w:lang w:val="en-CA" w:eastAsia="en-CA"/>
            </w:rPr>
          </w:pPr>
          <w:hyperlink w:anchor="_Toc99688062" w:history="1">
            <w:r w:rsidR="00852219" w:rsidRPr="004B03A5">
              <w:rPr>
                <w:rStyle w:val="Lienhypertexte"/>
                <w:b/>
                <w:noProof/>
                <w:lang w:val="fr-CA"/>
              </w:rPr>
              <w:t>7.2.</w:t>
            </w:r>
            <w:r w:rsidR="00852219">
              <w:rPr>
                <w:rFonts w:asciiTheme="minorHAnsi" w:hAnsiTheme="minorHAnsi" w:cstheme="minorBidi"/>
                <w:noProof/>
                <w:sz w:val="22"/>
                <w:lang w:val="en-CA" w:eastAsia="en-CA"/>
              </w:rPr>
              <w:tab/>
            </w:r>
            <w:r w:rsidR="00852219" w:rsidRPr="004B03A5">
              <w:rPr>
                <w:rStyle w:val="Lienhypertexte"/>
                <w:noProof/>
                <w:lang w:val="fr-CA"/>
              </w:rPr>
              <w:t>Superviseur/chef de service/QGD</w:t>
            </w:r>
            <w:r w:rsidR="00852219">
              <w:rPr>
                <w:noProof/>
                <w:webHidden/>
              </w:rPr>
              <w:tab/>
            </w:r>
            <w:r w:rsidR="00852219">
              <w:rPr>
                <w:noProof/>
                <w:webHidden/>
              </w:rPr>
              <w:fldChar w:fldCharType="begin"/>
            </w:r>
            <w:r w:rsidR="00852219">
              <w:rPr>
                <w:noProof/>
                <w:webHidden/>
              </w:rPr>
              <w:instrText xml:space="preserve"> PAGEREF _Toc99688062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6ED8C63B" w14:textId="50E87EA3" w:rsidR="00852219" w:rsidRDefault="00000000">
          <w:pPr>
            <w:pStyle w:val="TM2"/>
            <w:tabs>
              <w:tab w:val="left" w:pos="1260"/>
            </w:tabs>
            <w:rPr>
              <w:rFonts w:asciiTheme="minorHAnsi" w:hAnsiTheme="minorHAnsi" w:cstheme="minorBidi"/>
              <w:noProof/>
              <w:sz w:val="22"/>
              <w:lang w:val="en-CA" w:eastAsia="en-CA"/>
            </w:rPr>
          </w:pPr>
          <w:hyperlink w:anchor="_Toc99688063" w:history="1">
            <w:r w:rsidR="00852219" w:rsidRPr="004B03A5">
              <w:rPr>
                <w:rStyle w:val="Lienhypertexte"/>
                <w:b/>
                <w:noProof/>
                <w:lang w:val="fr-CA"/>
              </w:rPr>
              <w:t>7.3.</w:t>
            </w:r>
            <w:r w:rsidR="00852219">
              <w:rPr>
                <w:rFonts w:asciiTheme="minorHAnsi" w:hAnsiTheme="minorHAnsi" w:cstheme="minorBidi"/>
                <w:noProof/>
                <w:sz w:val="22"/>
                <w:lang w:val="en-CA" w:eastAsia="en-CA"/>
              </w:rPr>
              <w:tab/>
            </w:r>
            <w:r w:rsidR="00852219" w:rsidRPr="004B03A5">
              <w:rPr>
                <w:rStyle w:val="Lienhypertexte"/>
                <w:noProof/>
                <w:lang w:val="fr-CA"/>
              </w:rPr>
              <w:t>Organisation</w:t>
            </w:r>
            <w:r w:rsidR="00852219">
              <w:rPr>
                <w:noProof/>
                <w:webHidden/>
              </w:rPr>
              <w:tab/>
            </w:r>
            <w:r w:rsidR="00852219">
              <w:rPr>
                <w:noProof/>
                <w:webHidden/>
              </w:rPr>
              <w:fldChar w:fldCharType="begin"/>
            </w:r>
            <w:r w:rsidR="00852219">
              <w:rPr>
                <w:noProof/>
                <w:webHidden/>
              </w:rPr>
              <w:instrText xml:space="preserve"> PAGEREF _Toc99688063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0D39B6A7" w14:textId="08170CF2" w:rsidR="00852219" w:rsidRDefault="00000000" w:rsidP="00D02C66">
          <w:pPr>
            <w:pStyle w:val="TM1"/>
            <w:rPr>
              <w:rFonts w:asciiTheme="minorHAnsi" w:hAnsiTheme="minorHAnsi" w:cstheme="minorBidi"/>
              <w:noProof/>
              <w:sz w:val="22"/>
              <w:lang w:val="en-CA" w:eastAsia="en-CA"/>
            </w:rPr>
          </w:pPr>
          <w:hyperlink w:anchor="_Toc99688064" w:history="1">
            <w:r w:rsidR="00852219" w:rsidRPr="004B03A5">
              <w:rPr>
                <w:rStyle w:val="Lienhypertexte"/>
                <w:noProof/>
                <w:lang w:val="fr-CA"/>
              </w:rPr>
              <w:t>8.</w:t>
            </w:r>
            <w:r w:rsidR="00852219">
              <w:rPr>
                <w:rFonts w:asciiTheme="minorHAnsi" w:hAnsiTheme="minorHAnsi" w:cstheme="minorBidi"/>
                <w:noProof/>
                <w:sz w:val="22"/>
                <w:lang w:val="en-CA" w:eastAsia="en-CA"/>
              </w:rPr>
              <w:tab/>
            </w:r>
            <w:r w:rsidR="00852219" w:rsidRPr="004B03A5">
              <w:rPr>
                <w:rStyle w:val="Lienhypertexte"/>
                <w:noProof/>
                <w:lang w:val="fr-CA"/>
              </w:rPr>
              <w:t>Procédures – liens</w:t>
            </w:r>
            <w:r w:rsidR="00852219">
              <w:rPr>
                <w:noProof/>
                <w:webHidden/>
              </w:rPr>
              <w:tab/>
            </w:r>
            <w:r w:rsidR="00852219">
              <w:rPr>
                <w:noProof/>
                <w:webHidden/>
              </w:rPr>
              <w:fldChar w:fldCharType="begin"/>
            </w:r>
            <w:r w:rsidR="00852219">
              <w:rPr>
                <w:noProof/>
                <w:webHidden/>
              </w:rPr>
              <w:instrText xml:space="preserve"> PAGEREF _Toc99688064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7A20E9D3" w14:textId="41DC66F4" w:rsidR="00852219" w:rsidRDefault="00000000" w:rsidP="00D02C66">
          <w:pPr>
            <w:pStyle w:val="TM1"/>
            <w:rPr>
              <w:rFonts w:asciiTheme="minorHAnsi" w:hAnsiTheme="minorHAnsi" w:cstheme="minorBidi"/>
              <w:noProof/>
              <w:sz w:val="22"/>
              <w:lang w:val="en-CA" w:eastAsia="en-CA"/>
            </w:rPr>
          </w:pPr>
          <w:hyperlink w:anchor="_Toc99688065" w:history="1">
            <w:r w:rsidR="00852219" w:rsidRPr="004B03A5">
              <w:rPr>
                <w:rStyle w:val="Lienhypertexte"/>
                <w:noProof/>
                <w:lang w:val="fr-CA"/>
              </w:rPr>
              <w:t>9.</w:t>
            </w:r>
            <w:r w:rsidR="00852219">
              <w:rPr>
                <w:rFonts w:asciiTheme="minorHAnsi" w:hAnsiTheme="minorHAnsi" w:cstheme="minorBidi"/>
                <w:noProof/>
                <w:sz w:val="22"/>
                <w:lang w:val="en-CA" w:eastAsia="en-CA"/>
              </w:rPr>
              <w:tab/>
            </w:r>
            <w:r w:rsidR="00852219" w:rsidRPr="004B03A5">
              <w:rPr>
                <w:rStyle w:val="Lienhypertexte"/>
                <w:noProof/>
                <w:lang w:val="fr-CA"/>
              </w:rPr>
              <w:t>Formulaires – liens</w:t>
            </w:r>
            <w:r w:rsidR="00852219">
              <w:rPr>
                <w:noProof/>
                <w:webHidden/>
              </w:rPr>
              <w:tab/>
            </w:r>
            <w:r w:rsidR="00852219">
              <w:rPr>
                <w:noProof/>
                <w:webHidden/>
              </w:rPr>
              <w:fldChar w:fldCharType="begin"/>
            </w:r>
            <w:r w:rsidR="00852219">
              <w:rPr>
                <w:noProof/>
                <w:webHidden/>
              </w:rPr>
              <w:instrText xml:space="preserve"> PAGEREF _Toc99688065 \h </w:instrText>
            </w:r>
            <w:r w:rsidR="00852219">
              <w:rPr>
                <w:noProof/>
                <w:webHidden/>
              </w:rPr>
            </w:r>
            <w:r w:rsidR="00852219">
              <w:rPr>
                <w:noProof/>
                <w:webHidden/>
              </w:rPr>
              <w:fldChar w:fldCharType="separate"/>
            </w:r>
            <w:r w:rsidR="00852219">
              <w:rPr>
                <w:noProof/>
                <w:webHidden/>
              </w:rPr>
              <w:t>15</w:t>
            </w:r>
            <w:r w:rsidR="00852219">
              <w:rPr>
                <w:noProof/>
                <w:webHidden/>
              </w:rPr>
              <w:fldChar w:fldCharType="end"/>
            </w:r>
          </w:hyperlink>
        </w:p>
        <w:p w14:paraId="5BB73697" w14:textId="7E4574A5" w:rsidR="00852219" w:rsidRDefault="00000000" w:rsidP="00D02C66">
          <w:pPr>
            <w:pStyle w:val="TM1"/>
            <w:rPr>
              <w:rFonts w:asciiTheme="minorHAnsi" w:hAnsiTheme="minorHAnsi" w:cstheme="minorBidi"/>
              <w:noProof/>
              <w:sz w:val="22"/>
              <w:lang w:val="en-CA" w:eastAsia="en-CA"/>
            </w:rPr>
          </w:pPr>
          <w:hyperlink w:anchor="_Toc99688066" w:history="1">
            <w:r w:rsidR="00852219" w:rsidRPr="004B03A5">
              <w:rPr>
                <w:rStyle w:val="Lienhypertexte"/>
                <w:noProof/>
                <w:lang w:val="fr-CA"/>
              </w:rPr>
              <w:t>10.</w:t>
            </w:r>
            <w:r w:rsidR="00852219">
              <w:rPr>
                <w:rFonts w:asciiTheme="minorHAnsi" w:hAnsiTheme="minorHAnsi" w:cstheme="minorBidi"/>
                <w:noProof/>
                <w:sz w:val="22"/>
                <w:lang w:val="en-CA" w:eastAsia="en-CA"/>
              </w:rPr>
              <w:tab/>
            </w:r>
            <w:r w:rsidR="00852219" w:rsidRPr="004B03A5">
              <w:rPr>
                <w:rStyle w:val="Lienhypertexte"/>
                <w:noProof/>
                <w:lang w:val="fr-CA"/>
              </w:rPr>
              <w:t>Documents et politiques connexes</w:t>
            </w:r>
            <w:r w:rsidR="00852219">
              <w:rPr>
                <w:noProof/>
                <w:webHidden/>
              </w:rPr>
              <w:tab/>
            </w:r>
            <w:r w:rsidR="00852219">
              <w:rPr>
                <w:noProof/>
                <w:webHidden/>
              </w:rPr>
              <w:fldChar w:fldCharType="begin"/>
            </w:r>
            <w:r w:rsidR="00852219">
              <w:rPr>
                <w:noProof/>
                <w:webHidden/>
              </w:rPr>
              <w:instrText xml:space="preserve"> PAGEREF _Toc99688066 \h </w:instrText>
            </w:r>
            <w:r w:rsidR="00852219">
              <w:rPr>
                <w:noProof/>
                <w:webHidden/>
              </w:rPr>
            </w:r>
            <w:r w:rsidR="00852219">
              <w:rPr>
                <w:noProof/>
                <w:webHidden/>
              </w:rPr>
              <w:fldChar w:fldCharType="separate"/>
            </w:r>
            <w:r w:rsidR="00852219">
              <w:rPr>
                <w:noProof/>
                <w:webHidden/>
              </w:rPr>
              <w:t>16</w:t>
            </w:r>
            <w:r w:rsidR="00852219">
              <w:rPr>
                <w:noProof/>
                <w:webHidden/>
              </w:rPr>
              <w:fldChar w:fldCharType="end"/>
            </w:r>
          </w:hyperlink>
        </w:p>
        <w:p w14:paraId="1EB63146" w14:textId="5978F689" w:rsidR="00852219" w:rsidRDefault="00000000" w:rsidP="00D02C66">
          <w:pPr>
            <w:pStyle w:val="TM1"/>
            <w:rPr>
              <w:rFonts w:asciiTheme="minorHAnsi" w:hAnsiTheme="minorHAnsi" w:cstheme="minorBidi"/>
              <w:noProof/>
              <w:sz w:val="22"/>
              <w:lang w:val="en-CA" w:eastAsia="en-CA"/>
            </w:rPr>
          </w:pPr>
          <w:hyperlink w:anchor="_Toc99688067" w:history="1">
            <w:r w:rsidR="00852219" w:rsidRPr="004B03A5">
              <w:rPr>
                <w:rStyle w:val="Lienhypertexte"/>
                <w:noProof/>
                <w:lang w:val="fr-CA"/>
              </w:rPr>
              <w:t>11.</w:t>
            </w:r>
            <w:r w:rsidR="00852219">
              <w:rPr>
                <w:rFonts w:asciiTheme="minorHAnsi" w:hAnsiTheme="minorHAnsi" w:cstheme="minorBidi"/>
                <w:noProof/>
                <w:sz w:val="22"/>
                <w:lang w:val="en-CA" w:eastAsia="en-CA"/>
              </w:rPr>
              <w:tab/>
            </w:r>
            <w:r w:rsidR="00852219" w:rsidRPr="004B03A5">
              <w:rPr>
                <w:rStyle w:val="Lienhypertexte"/>
                <w:noProof/>
                <w:lang w:val="fr-CA"/>
              </w:rPr>
              <w:t>Approbation et gestion des documents</w:t>
            </w:r>
            <w:r w:rsidR="00852219">
              <w:rPr>
                <w:noProof/>
                <w:webHidden/>
              </w:rPr>
              <w:tab/>
            </w:r>
            <w:r w:rsidR="00852219">
              <w:rPr>
                <w:noProof/>
                <w:webHidden/>
              </w:rPr>
              <w:fldChar w:fldCharType="begin"/>
            </w:r>
            <w:r w:rsidR="00852219">
              <w:rPr>
                <w:noProof/>
                <w:webHidden/>
              </w:rPr>
              <w:instrText xml:space="preserve"> PAGEREF _Toc99688067 \h </w:instrText>
            </w:r>
            <w:r w:rsidR="00852219">
              <w:rPr>
                <w:noProof/>
                <w:webHidden/>
              </w:rPr>
            </w:r>
            <w:r w:rsidR="00852219">
              <w:rPr>
                <w:noProof/>
                <w:webHidden/>
              </w:rPr>
              <w:fldChar w:fldCharType="separate"/>
            </w:r>
            <w:r w:rsidR="00852219">
              <w:rPr>
                <w:noProof/>
                <w:webHidden/>
              </w:rPr>
              <w:t>16</w:t>
            </w:r>
            <w:r w:rsidR="00852219">
              <w:rPr>
                <w:noProof/>
                <w:webHidden/>
              </w:rPr>
              <w:fldChar w:fldCharType="end"/>
            </w:r>
          </w:hyperlink>
        </w:p>
        <w:p w14:paraId="340667D4" w14:textId="2032A15F" w:rsidR="000A609F" w:rsidRPr="00BB75E2" w:rsidRDefault="006C67BA" w:rsidP="006C67BA">
          <w:pPr>
            <w:pStyle w:val="En-ttedetabledesmatires"/>
            <w:spacing w:after="120" w:line="240" w:lineRule="auto"/>
            <w:jc w:val="center"/>
            <w:rPr>
              <w:lang w:val="fr-CA"/>
            </w:rPr>
          </w:pPr>
          <w:r w:rsidRPr="00BB75E2">
            <w:rPr>
              <w:lang w:val="fr-CA"/>
            </w:rPr>
            <w:fldChar w:fldCharType="end"/>
          </w:r>
        </w:p>
      </w:sdtContent>
    </w:sdt>
    <w:p w14:paraId="74CA03DC" w14:textId="77777777" w:rsidR="00432BC6" w:rsidRPr="00BB75E2" w:rsidRDefault="00432BC6" w:rsidP="00432BC6">
      <w:pPr>
        <w:pStyle w:val="Space"/>
        <w:rPr>
          <w:highlight w:val="lightGray"/>
          <w:lang w:val="fr-CA"/>
        </w:rPr>
      </w:pPr>
    </w:p>
    <w:p w14:paraId="0502F295" w14:textId="77777777" w:rsidR="007E1D9A" w:rsidRPr="00BB75E2" w:rsidRDefault="007E1D9A" w:rsidP="00432BC6">
      <w:pPr>
        <w:pStyle w:val="Space"/>
        <w:rPr>
          <w:highlight w:val="lightGray"/>
          <w:lang w:val="fr-CA"/>
        </w:rPr>
      </w:pPr>
      <w:r w:rsidRPr="00BB75E2">
        <w:rPr>
          <w:highlight w:val="lightGray"/>
          <w:lang w:val="fr-CA"/>
        </w:rPr>
        <w:br w:type="page"/>
      </w:r>
    </w:p>
    <w:p w14:paraId="5D20E1B8" w14:textId="500DC1C6" w:rsidR="00840D66" w:rsidRPr="00BB75E2" w:rsidRDefault="000A609F">
      <w:pPr>
        <w:pStyle w:val="Titre1"/>
        <w:rPr>
          <w:lang w:val="fr-CA"/>
        </w:rPr>
      </w:pPr>
      <w:bookmarkStart w:id="5" w:name="_Toc99688021"/>
      <w:bookmarkStart w:id="6" w:name="_Toc38052486"/>
      <w:r w:rsidRPr="00BB75E2">
        <w:rPr>
          <w:lang w:val="fr-CA"/>
        </w:rPr>
        <w:lastRenderedPageBreak/>
        <w:t>Poli</w:t>
      </w:r>
      <w:r w:rsidR="00C94C4A" w:rsidRPr="00BB75E2">
        <w:rPr>
          <w:lang w:val="fr-CA"/>
        </w:rPr>
        <w:t>tique</w:t>
      </w:r>
      <w:bookmarkEnd w:id="5"/>
    </w:p>
    <w:p w14:paraId="11C5C64E" w14:textId="50A4F54C" w:rsidR="00514DAA" w:rsidRPr="00BB75E2" w:rsidRDefault="00B30150" w:rsidP="00801410">
      <w:pPr>
        <w:pStyle w:val="H1Text0"/>
      </w:pPr>
      <w:bookmarkStart w:id="7" w:name="_Hlk38364130"/>
      <w:r w:rsidRPr="00BB75E2">
        <w:t>L’Armée du Salut</w:t>
      </w:r>
      <w:r w:rsidR="00FB784C">
        <w:t>, par le truchement du système TEM,</w:t>
      </w:r>
      <w:r w:rsidRPr="00BB75E2">
        <w:t xml:space="preserve"> remboursera les dé</w:t>
      </w:r>
      <w:r w:rsidR="00280C7A">
        <w:t>p</w:t>
      </w:r>
      <w:r w:rsidRPr="00BB75E2">
        <w:t xml:space="preserve">enses légitimes, raisonnables et appropriées </w:t>
      </w:r>
      <w:r w:rsidR="00E52B8C">
        <w:t xml:space="preserve">aux activités entreprises </w:t>
      </w:r>
      <w:r w:rsidR="00FB784C">
        <w:t xml:space="preserve">par les officiers et les employés qui engagent des dépenses </w:t>
      </w:r>
      <w:r w:rsidR="00FB784C" w:rsidRPr="00801410">
        <w:t>au</w:t>
      </w:r>
      <w:r w:rsidR="00FB784C">
        <w:t xml:space="preserve"> nom de l’Armée du Salut dans le cadre de leur travail. Ceux-ci </w:t>
      </w:r>
      <w:r w:rsidRPr="00BB75E2">
        <w:t>doivent se rappeler les principes suivants</w:t>
      </w:r>
      <w:r w:rsidR="00BF6B09" w:rsidRPr="00BB75E2">
        <w:t> </w:t>
      </w:r>
      <w:r w:rsidRPr="00BB75E2">
        <w:t>:</w:t>
      </w:r>
    </w:p>
    <w:p w14:paraId="4DD68371" w14:textId="5CA6D6F3" w:rsidR="00514DAA" w:rsidRPr="00BB75E2" w:rsidRDefault="00BF6B09">
      <w:pPr>
        <w:pStyle w:val="Titre2"/>
        <w:jc w:val="both"/>
        <w:rPr>
          <w:lang w:val="fr-CA"/>
        </w:rPr>
      </w:pPr>
      <w:bookmarkStart w:id="8" w:name="_Toc99688022"/>
      <w:r w:rsidRPr="00BB75E2">
        <w:rPr>
          <w:lang w:val="fr-CA"/>
        </w:rPr>
        <w:t>Gestion</w:t>
      </w:r>
      <w:bookmarkEnd w:id="8"/>
      <w:r w:rsidRPr="00BB75E2">
        <w:rPr>
          <w:lang w:val="fr-CA"/>
        </w:rPr>
        <w:t xml:space="preserve"> </w:t>
      </w:r>
    </w:p>
    <w:p w14:paraId="6B554BAA" w14:textId="4A87F616" w:rsidR="00514DAA" w:rsidRPr="00BB75E2" w:rsidRDefault="000746F6" w:rsidP="00801410">
      <w:pPr>
        <w:pStyle w:val="H2Text0"/>
      </w:pPr>
      <w:r w:rsidRPr="00BB75E2">
        <w:t xml:space="preserve">Les ressources qui sont confiées à l’Armée du Salut ne </w:t>
      </w:r>
      <w:r w:rsidR="004D3D15">
        <w:t>lui</w:t>
      </w:r>
      <w:r w:rsidRPr="00BB75E2">
        <w:t xml:space="preserve"> appartiennent pas. Nous en sommes les </w:t>
      </w:r>
      <w:r w:rsidRPr="00801410">
        <w:t>gestionnaires</w:t>
      </w:r>
      <w:r w:rsidRPr="00BB75E2">
        <w:t xml:space="preserve"> ou les fiduciaires. En fin de compte, nous reconnaissons que toutes les ressources mises à notre disposition appartiennent à Dieu, et nous </w:t>
      </w:r>
      <w:r w:rsidR="00AE4383">
        <w:t>sommes responsables</w:t>
      </w:r>
      <w:r w:rsidRPr="00BB75E2">
        <w:t xml:space="preserve"> de la façon dont nous en disposons</w:t>
      </w:r>
      <w:r w:rsidR="00514DAA" w:rsidRPr="00BB75E2">
        <w:t>.</w:t>
      </w:r>
    </w:p>
    <w:p w14:paraId="7CF3F663" w14:textId="614BF316" w:rsidR="00EA7533" w:rsidRPr="00BB75E2" w:rsidRDefault="004A52CA">
      <w:pPr>
        <w:pStyle w:val="Titre2"/>
        <w:jc w:val="both"/>
        <w:rPr>
          <w:lang w:val="fr-CA"/>
        </w:rPr>
      </w:pPr>
      <w:bookmarkStart w:id="9" w:name="_Toc99688023"/>
      <w:r w:rsidRPr="00BB75E2">
        <w:rPr>
          <w:lang w:val="fr-CA"/>
        </w:rPr>
        <w:t>Obligation de rendre des comptes</w:t>
      </w:r>
      <w:bookmarkEnd w:id="9"/>
    </w:p>
    <w:p w14:paraId="4244B4D7" w14:textId="1A88736D" w:rsidR="00514DAA" w:rsidRPr="00BB75E2" w:rsidRDefault="00EC0B7E" w:rsidP="00801410">
      <w:pPr>
        <w:pStyle w:val="H2Text0"/>
      </w:pPr>
      <w:r w:rsidRPr="00BB75E2">
        <w:t>Nous avons une responsabilité à l’égard de nos partenaires, y compris les donateurs et les organismes de financement qui nous confient des ressources, et tous ceux qui dépendent de nos programmes et de nos services. Nous devons utiliser ces ressources de manière appropriée, c’est-à-dire en consacrer le minimum aux frais généraux et d’administration, et le maximum aux programmes et aux services à l’intention des membres de nos collectivités</w:t>
      </w:r>
      <w:r w:rsidR="00514DAA" w:rsidRPr="00BB75E2">
        <w:t>.</w:t>
      </w:r>
    </w:p>
    <w:p w14:paraId="5B3C2A31" w14:textId="2254A3EB" w:rsidR="006C3D5C" w:rsidRPr="00BB75E2" w:rsidRDefault="00514DAA">
      <w:pPr>
        <w:pStyle w:val="Titre2"/>
        <w:jc w:val="both"/>
        <w:rPr>
          <w:lang w:val="fr-CA"/>
        </w:rPr>
      </w:pPr>
      <w:bookmarkStart w:id="10" w:name="_Toc99688024"/>
      <w:r w:rsidRPr="00BB75E2">
        <w:rPr>
          <w:lang w:val="fr-CA"/>
        </w:rPr>
        <w:t>Mod</w:t>
      </w:r>
      <w:r w:rsidR="00C86CBC" w:rsidRPr="00BB75E2">
        <w:rPr>
          <w:lang w:val="fr-CA"/>
        </w:rPr>
        <w:t>é</w:t>
      </w:r>
      <w:r w:rsidRPr="00BB75E2">
        <w:rPr>
          <w:lang w:val="fr-CA"/>
        </w:rPr>
        <w:t>ration</w:t>
      </w:r>
      <w:bookmarkEnd w:id="10"/>
    </w:p>
    <w:p w14:paraId="60DA6E26" w14:textId="08345BC1" w:rsidR="00514DAA" w:rsidRPr="00BB75E2" w:rsidRDefault="00997A3B" w:rsidP="00801410">
      <w:pPr>
        <w:pStyle w:val="H2Text0"/>
      </w:pPr>
      <w:r w:rsidRPr="00BB75E2">
        <w:t xml:space="preserve">L’Armée du Salut croit à la modération en matière de dépenses. Nos actions et notre mode de vie doivent refléter ce principe. Nous devons veiller à n’être ni prodigues ni avares, </w:t>
      </w:r>
      <w:r w:rsidR="000F2534">
        <w:t>mais à optimiser nos ressources</w:t>
      </w:r>
      <w:r w:rsidR="00514DAA" w:rsidRPr="00BB75E2">
        <w:t>.</w:t>
      </w:r>
    </w:p>
    <w:p w14:paraId="588F9595" w14:textId="354E0362" w:rsidR="006C3D5C" w:rsidRPr="00BB75E2" w:rsidRDefault="00514DAA">
      <w:pPr>
        <w:pStyle w:val="Titre2"/>
        <w:jc w:val="both"/>
        <w:rPr>
          <w:lang w:val="fr-CA"/>
        </w:rPr>
      </w:pPr>
      <w:bookmarkStart w:id="11" w:name="_Toc99688025"/>
      <w:r w:rsidRPr="00BB75E2">
        <w:rPr>
          <w:lang w:val="fr-CA"/>
        </w:rPr>
        <w:t>Int</w:t>
      </w:r>
      <w:r w:rsidR="00997A3B" w:rsidRPr="00BB75E2">
        <w:rPr>
          <w:lang w:val="fr-CA"/>
        </w:rPr>
        <w:t>é</w:t>
      </w:r>
      <w:r w:rsidRPr="00BB75E2">
        <w:rPr>
          <w:lang w:val="fr-CA"/>
        </w:rPr>
        <w:t>gri</w:t>
      </w:r>
      <w:r w:rsidR="00997A3B" w:rsidRPr="00BB75E2">
        <w:rPr>
          <w:lang w:val="fr-CA"/>
        </w:rPr>
        <w:t>té</w:t>
      </w:r>
      <w:bookmarkEnd w:id="11"/>
    </w:p>
    <w:p w14:paraId="751C9103" w14:textId="2CC3B6A1" w:rsidR="00C669BF" w:rsidRPr="00BB75E2" w:rsidRDefault="0009726F" w:rsidP="00801410">
      <w:pPr>
        <w:pStyle w:val="H2Text0"/>
      </w:pPr>
      <w:r w:rsidRPr="00BB75E2">
        <w:t>Nous sommes ce que nous disons être. Ce principe est particulièrement important dans notre façon de gérer nos dépenses</w:t>
      </w:r>
      <w:r w:rsidR="00514DAA" w:rsidRPr="00BB75E2">
        <w:t>.</w:t>
      </w:r>
    </w:p>
    <w:p w14:paraId="63F40D55" w14:textId="2BAF6C2C" w:rsidR="00137EE4" w:rsidRPr="00BB75E2" w:rsidRDefault="0009726F">
      <w:pPr>
        <w:pStyle w:val="Titre1"/>
        <w:jc w:val="both"/>
        <w:rPr>
          <w:lang w:val="fr-CA"/>
        </w:rPr>
      </w:pPr>
      <w:bookmarkStart w:id="12" w:name="_Toc99688026"/>
      <w:bookmarkEnd w:id="6"/>
      <w:bookmarkEnd w:id="7"/>
      <w:r w:rsidRPr="00BB75E2">
        <w:rPr>
          <w:lang w:val="fr-CA"/>
        </w:rPr>
        <w:t>Objectif</w:t>
      </w:r>
      <w:bookmarkEnd w:id="12"/>
    </w:p>
    <w:p w14:paraId="1FBD602B" w14:textId="6F6E84C0" w:rsidR="00024D45" w:rsidRPr="00BB75E2" w:rsidRDefault="00E14C27" w:rsidP="00801410">
      <w:pPr>
        <w:pStyle w:val="H1Text0"/>
      </w:pPr>
      <w:bookmarkStart w:id="13" w:name="_Hlk38364365"/>
      <w:r w:rsidRPr="00BB75E2">
        <w:t xml:space="preserve">L’objectif de la présente politique consiste à offrir des lignes directrices pour le remboursement des dépenses engagées par les membres du personnel </w:t>
      </w:r>
      <w:r w:rsidR="003B125D" w:rsidRPr="00BB75E2">
        <w:t>du</w:t>
      </w:r>
      <w:r w:rsidRPr="00BB75E2">
        <w:t xml:space="preserve"> territoire du Canada et des Bermudes dans l</w:t>
      </w:r>
      <w:r w:rsidR="009F22A8" w:rsidRPr="00BB75E2">
        <w:t xml:space="preserve">’exercice de leurs </w:t>
      </w:r>
      <w:r w:rsidR="00DD0215">
        <w:t>fonctions</w:t>
      </w:r>
      <w:r w:rsidR="009F22A8" w:rsidRPr="00BB75E2">
        <w:t xml:space="preserve">. </w:t>
      </w:r>
    </w:p>
    <w:p w14:paraId="3F1F058C" w14:textId="5960E9D2" w:rsidR="00875D93" w:rsidRPr="00BB75E2" w:rsidRDefault="009F22A8">
      <w:pPr>
        <w:pStyle w:val="Titre1"/>
        <w:jc w:val="both"/>
        <w:rPr>
          <w:lang w:val="fr-CA"/>
        </w:rPr>
      </w:pPr>
      <w:bookmarkStart w:id="14" w:name="_Toc99688027"/>
      <w:bookmarkStart w:id="15" w:name="_Toc38052495"/>
      <w:bookmarkEnd w:id="13"/>
      <w:r w:rsidRPr="00BB75E2">
        <w:rPr>
          <w:lang w:val="fr-CA"/>
        </w:rPr>
        <w:t>Portée</w:t>
      </w:r>
      <w:bookmarkEnd w:id="14"/>
    </w:p>
    <w:p w14:paraId="2424A0FB" w14:textId="39D6456E" w:rsidR="00875D93" w:rsidRPr="00BB75E2" w:rsidRDefault="009F22A8" w:rsidP="00801410">
      <w:pPr>
        <w:pStyle w:val="H1Text0"/>
      </w:pPr>
      <w:bookmarkStart w:id="16" w:name="_Hlk38364610"/>
      <w:r w:rsidRPr="00BB75E2">
        <w:t xml:space="preserve">La politique s’applique à tous les membres du personnel </w:t>
      </w:r>
      <w:r w:rsidR="00DD0215">
        <w:t>dans l’exercice de leurs fonctions</w:t>
      </w:r>
      <w:r w:rsidR="00C62329" w:rsidRPr="00BB75E2">
        <w:t xml:space="preserve"> officielles. </w:t>
      </w:r>
    </w:p>
    <w:p w14:paraId="2C407DD9" w14:textId="247CB971" w:rsidR="000E746B" w:rsidRPr="00BB75E2" w:rsidRDefault="000E746B">
      <w:pPr>
        <w:pStyle w:val="Titre1"/>
        <w:rPr>
          <w:lang w:val="fr-CA"/>
        </w:rPr>
      </w:pPr>
      <w:bookmarkStart w:id="17" w:name="_Toc38052504"/>
      <w:bookmarkStart w:id="18" w:name="_Toc99688028"/>
      <w:r w:rsidRPr="00BB75E2">
        <w:rPr>
          <w:lang w:val="fr-CA"/>
        </w:rPr>
        <w:t>D</w:t>
      </w:r>
      <w:r w:rsidR="00C62329" w:rsidRPr="00BB75E2">
        <w:rPr>
          <w:lang w:val="fr-CA"/>
        </w:rPr>
        <w:t>é</w:t>
      </w:r>
      <w:r w:rsidRPr="00BB75E2">
        <w:rPr>
          <w:lang w:val="fr-CA"/>
        </w:rPr>
        <w:t>finitions</w:t>
      </w:r>
      <w:bookmarkEnd w:id="17"/>
      <w:bookmarkEnd w:id="18"/>
    </w:p>
    <w:tbl>
      <w:tblPr>
        <w:tblStyle w:val="Grilledutableau"/>
        <w:tblW w:w="9358" w:type="dxa"/>
        <w:tblInd w:w="53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9" w:type="dxa"/>
          <w:left w:w="115" w:type="dxa"/>
          <w:bottom w:w="29" w:type="dxa"/>
          <w:right w:w="115" w:type="dxa"/>
        </w:tblCellMar>
        <w:tblLook w:val="04A0" w:firstRow="1" w:lastRow="0" w:firstColumn="1" w:lastColumn="0" w:noHBand="0" w:noVBand="1"/>
      </w:tblPr>
      <w:tblGrid>
        <w:gridCol w:w="2700"/>
        <w:gridCol w:w="6658"/>
      </w:tblGrid>
      <w:tr w:rsidR="000E746B" w:rsidRPr="00BB75E2" w14:paraId="17359A97" w14:textId="77777777" w:rsidTr="687A6D36">
        <w:trPr>
          <w:trHeight w:val="288"/>
          <w:tblHeader/>
        </w:trPr>
        <w:tc>
          <w:tcPr>
            <w:tcW w:w="2700" w:type="dxa"/>
            <w:shd w:val="clear" w:color="auto" w:fill="D9D9D9" w:themeFill="background1" w:themeFillShade="D9"/>
            <w:vAlign w:val="center"/>
          </w:tcPr>
          <w:p w14:paraId="4128BE4E" w14:textId="0F67F0C0" w:rsidR="000E746B" w:rsidRPr="00BB75E2" w:rsidRDefault="000E746B" w:rsidP="00275596">
            <w:pPr>
              <w:pStyle w:val="T3"/>
              <w:rPr>
                <w:lang w:val="fr-CA"/>
              </w:rPr>
            </w:pPr>
            <w:bookmarkStart w:id="19" w:name="_Hlk38368168"/>
            <w:r w:rsidRPr="00BB75E2">
              <w:rPr>
                <w:lang w:val="fr-CA"/>
              </w:rPr>
              <w:t>Term</w:t>
            </w:r>
            <w:r w:rsidR="00C62329" w:rsidRPr="00BB75E2">
              <w:rPr>
                <w:lang w:val="fr-CA"/>
              </w:rPr>
              <w:t xml:space="preserve">e ou acronyme </w:t>
            </w:r>
          </w:p>
        </w:tc>
        <w:tc>
          <w:tcPr>
            <w:tcW w:w="6658" w:type="dxa"/>
            <w:shd w:val="clear" w:color="auto" w:fill="D9D9D9" w:themeFill="background1" w:themeFillShade="D9"/>
            <w:vAlign w:val="center"/>
          </w:tcPr>
          <w:p w14:paraId="53199352" w14:textId="77777777" w:rsidR="000E746B" w:rsidRPr="00BB75E2" w:rsidRDefault="000E746B" w:rsidP="00275596">
            <w:pPr>
              <w:pStyle w:val="T3"/>
              <w:rPr>
                <w:lang w:val="fr-CA"/>
              </w:rPr>
            </w:pPr>
            <w:r w:rsidRPr="00BB75E2">
              <w:rPr>
                <w:lang w:val="fr-CA"/>
              </w:rPr>
              <w:t>Description</w:t>
            </w:r>
          </w:p>
        </w:tc>
      </w:tr>
      <w:tr w:rsidR="000E746B" w:rsidRPr="00D02C66" w14:paraId="2BB87416" w14:textId="77777777" w:rsidTr="687A6D36">
        <w:trPr>
          <w:trHeight w:val="288"/>
        </w:trPr>
        <w:tc>
          <w:tcPr>
            <w:tcW w:w="2700" w:type="dxa"/>
          </w:tcPr>
          <w:p w14:paraId="7E78589C" w14:textId="17532D3C" w:rsidR="000E746B" w:rsidRPr="00BB75E2" w:rsidRDefault="00514DAA" w:rsidP="00FA266E">
            <w:pPr>
              <w:pStyle w:val="T3Text"/>
              <w:rPr>
                <w:b/>
                <w:bCs/>
                <w:lang w:val="fr-CA"/>
              </w:rPr>
            </w:pPr>
            <w:r w:rsidRPr="00BB75E2">
              <w:rPr>
                <w:lang w:val="fr-CA"/>
              </w:rPr>
              <w:t>Personnel</w:t>
            </w:r>
          </w:p>
        </w:tc>
        <w:tc>
          <w:tcPr>
            <w:tcW w:w="6658" w:type="dxa"/>
          </w:tcPr>
          <w:p w14:paraId="69EC5CFE" w14:textId="01B1685B" w:rsidR="000E746B" w:rsidRPr="00BB75E2" w:rsidRDefault="00863385" w:rsidP="00801410">
            <w:pPr>
              <w:pStyle w:val="T3Text"/>
              <w:rPr>
                <w:lang w:val="fr-CA"/>
              </w:rPr>
            </w:pPr>
            <w:r w:rsidRPr="00BB75E2">
              <w:rPr>
                <w:lang w:val="fr-CA"/>
              </w:rPr>
              <w:t>Pour les besoins de la présente politique, le terme personnel comprend les bénévoles, les employés, les capitaines auxiliaires et les officiers.</w:t>
            </w:r>
          </w:p>
        </w:tc>
      </w:tr>
      <w:tr w:rsidR="008B2CD6" w:rsidRPr="00D02C66" w14:paraId="1A84B4CA" w14:textId="77777777" w:rsidTr="687A6D36">
        <w:trPr>
          <w:trHeight w:val="288"/>
        </w:trPr>
        <w:tc>
          <w:tcPr>
            <w:tcW w:w="2700" w:type="dxa"/>
          </w:tcPr>
          <w:p w14:paraId="11C4C668" w14:textId="6EE1990B" w:rsidR="008B2CD6" w:rsidRPr="00BB75E2" w:rsidRDefault="005961C1" w:rsidP="008B2CD6">
            <w:pPr>
              <w:pStyle w:val="T3Text"/>
              <w:rPr>
                <w:highlight w:val="yellow"/>
                <w:lang w:val="fr-CA"/>
              </w:rPr>
            </w:pPr>
            <w:r w:rsidRPr="006D1129">
              <w:rPr>
                <w:lang w:val="fr-CA"/>
              </w:rPr>
              <w:t>Invités de marque</w:t>
            </w:r>
          </w:p>
        </w:tc>
        <w:tc>
          <w:tcPr>
            <w:tcW w:w="6658" w:type="dxa"/>
          </w:tcPr>
          <w:p w14:paraId="44FC34DC" w14:textId="0C95BFBE" w:rsidR="008B2CD6" w:rsidRPr="00BB75E2" w:rsidRDefault="687A6D36" w:rsidP="00801410">
            <w:pPr>
              <w:pStyle w:val="T3Text"/>
              <w:rPr>
                <w:lang w:val="fr-CA"/>
              </w:rPr>
            </w:pPr>
            <w:r w:rsidRPr="687A6D36">
              <w:rPr>
                <w:lang w:val="fr-CA"/>
              </w:rPr>
              <w:t xml:space="preserve">Terme utilisé par l’Armée du Salut pour décrire des personnes </w:t>
            </w:r>
            <w:r w:rsidR="00C90387">
              <w:rPr>
                <w:lang w:val="fr-CA"/>
              </w:rPr>
              <w:t xml:space="preserve">qui, </w:t>
            </w:r>
            <w:r w:rsidR="00C90387" w:rsidRPr="687A6D36">
              <w:rPr>
                <w:lang w:val="fr-CA"/>
              </w:rPr>
              <w:t>à titre d’invités</w:t>
            </w:r>
            <w:r w:rsidR="00C90387">
              <w:rPr>
                <w:lang w:val="fr-CA"/>
              </w:rPr>
              <w:t>, prennent part à des activités spéciales organisées par</w:t>
            </w:r>
            <w:r w:rsidRPr="687A6D36">
              <w:rPr>
                <w:lang w:val="fr-CA"/>
              </w:rPr>
              <w:t xml:space="preserve"> une entité ou une division. (</w:t>
            </w:r>
            <w:proofErr w:type="gramStart"/>
            <w:r w:rsidRPr="687A6D36">
              <w:rPr>
                <w:lang w:val="fr-CA"/>
              </w:rPr>
              <w:t>p.</w:t>
            </w:r>
            <w:proofErr w:type="gramEnd"/>
            <w:r w:rsidR="00C90387">
              <w:rPr>
                <w:lang w:val="fr-CA"/>
              </w:rPr>
              <w:t xml:space="preserve"> </w:t>
            </w:r>
            <w:r w:rsidRPr="687A6D36">
              <w:rPr>
                <w:lang w:val="fr-CA"/>
              </w:rPr>
              <w:t xml:space="preserve">ex., anniversaire d’un poste, services particuliers – comme ceux qui sont célébrés à Pâques –, inauguration de nouveaux </w:t>
            </w:r>
            <w:r w:rsidRPr="687A6D36">
              <w:rPr>
                <w:lang w:val="fr-CA"/>
              </w:rPr>
              <w:lastRenderedPageBreak/>
              <w:t>édifices, etc.</w:t>
            </w:r>
            <w:r w:rsidR="0035236D">
              <w:rPr>
                <w:lang w:val="fr-CA"/>
              </w:rPr>
              <w:t>).</w:t>
            </w:r>
            <w:r w:rsidRPr="687A6D36">
              <w:rPr>
                <w:lang w:val="fr-CA"/>
              </w:rPr>
              <w:t xml:space="preserve"> Les invités de marque sont généralement des officiers de l’Armée du Salut, et souvent des officiers d’un QGD ou du QGT (comme les secrétaires de </w:t>
            </w:r>
            <w:r w:rsidR="00C90387">
              <w:rPr>
                <w:lang w:val="fr-CA"/>
              </w:rPr>
              <w:t>C</w:t>
            </w:r>
            <w:r w:rsidRPr="687A6D36">
              <w:rPr>
                <w:lang w:val="fr-CA"/>
              </w:rPr>
              <w:t xml:space="preserve">abinet et le chef de territoire). </w:t>
            </w:r>
          </w:p>
        </w:tc>
      </w:tr>
      <w:bookmarkEnd w:id="19"/>
    </w:tbl>
    <w:p w14:paraId="616F3656" w14:textId="77777777" w:rsidR="000E746B" w:rsidRPr="00BB75E2" w:rsidRDefault="000E746B" w:rsidP="000E746B">
      <w:pPr>
        <w:pStyle w:val="Space"/>
        <w:rPr>
          <w:lang w:val="fr-CA"/>
        </w:rPr>
      </w:pPr>
    </w:p>
    <w:p w14:paraId="02846B32" w14:textId="053672AD" w:rsidR="00A678D4" w:rsidRPr="00BB75E2" w:rsidRDefault="00A678D4">
      <w:pPr>
        <w:pStyle w:val="Titre1"/>
        <w:rPr>
          <w:lang w:val="fr-CA"/>
        </w:rPr>
      </w:pPr>
      <w:bookmarkStart w:id="20" w:name="_Toc99688029"/>
      <w:bookmarkEnd w:id="16"/>
      <w:r w:rsidRPr="00BB75E2">
        <w:rPr>
          <w:lang w:val="fr-CA"/>
        </w:rPr>
        <w:t>R</w:t>
      </w:r>
      <w:r w:rsidR="002A6AA7" w:rsidRPr="00BB75E2">
        <w:rPr>
          <w:lang w:val="fr-CA"/>
        </w:rPr>
        <w:t>ôl</w:t>
      </w:r>
      <w:r w:rsidRPr="00BB75E2">
        <w:rPr>
          <w:lang w:val="fr-CA"/>
        </w:rPr>
        <w:t xml:space="preserve">es </w:t>
      </w:r>
      <w:bookmarkEnd w:id="15"/>
      <w:r w:rsidR="002A6AA7" w:rsidRPr="00BB75E2">
        <w:rPr>
          <w:lang w:val="fr-CA"/>
        </w:rPr>
        <w:t>et responsabilités</w:t>
      </w:r>
      <w:bookmarkEnd w:id="20"/>
    </w:p>
    <w:p w14:paraId="2D110A7F" w14:textId="528D09DF" w:rsidR="009511C7" w:rsidRPr="00BB75E2" w:rsidRDefault="002A6AA7">
      <w:pPr>
        <w:pStyle w:val="Titre2"/>
        <w:jc w:val="both"/>
        <w:rPr>
          <w:lang w:val="fr-CA"/>
        </w:rPr>
      </w:pPr>
      <w:bookmarkStart w:id="21" w:name="_Toc99688030"/>
      <w:bookmarkStart w:id="22" w:name="_Toc38052498"/>
      <w:bookmarkStart w:id="23" w:name="_Hlk36633528"/>
      <w:r w:rsidRPr="00BB75E2">
        <w:rPr>
          <w:lang w:val="fr-CA"/>
        </w:rPr>
        <w:t>Employés, capitaines auxiliaires et officiers</w:t>
      </w:r>
      <w:bookmarkEnd w:id="21"/>
      <w:r w:rsidRPr="00BB75E2">
        <w:rPr>
          <w:lang w:val="fr-CA"/>
        </w:rPr>
        <w:t xml:space="preserve"> </w:t>
      </w:r>
    </w:p>
    <w:p w14:paraId="01CC7FDC" w14:textId="2CF77805" w:rsidR="009511C7" w:rsidRPr="00BB75E2" w:rsidRDefault="002A6AA7" w:rsidP="00801410">
      <w:pPr>
        <w:pStyle w:val="H2Text0"/>
      </w:pPr>
      <w:r w:rsidRPr="00BB75E2">
        <w:t xml:space="preserve">Doivent se conformer aux exigences de la politique. </w:t>
      </w:r>
    </w:p>
    <w:p w14:paraId="1D51DD9C" w14:textId="20E7AA35" w:rsidR="009511C7" w:rsidRPr="00BB75E2" w:rsidRDefault="009511C7">
      <w:pPr>
        <w:pStyle w:val="Titre2"/>
        <w:jc w:val="both"/>
        <w:rPr>
          <w:lang w:val="fr-CA"/>
        </w:rPr>
      </w:pPr>
      <w:bookmarkStart w:id="24" w:name="_Toc50449441"/>
      <w:bookmarkStart w:id="25" w:name="_Toc99688031"/>
      <w:r w:rsidRPr="00BB75E2">
        <w:rPr>
          <w:lang w:val="fr-CA"/>
        </w:rPr>
        <w:t>Supervis</w:t>
      </w:r>
      <w:r w:rsidR="002A6AA7" w:rsidRPr="00BB75E2">
        <w:rPr>
          <w:lang w:val="fr-CA"/>
        </w:rPr>
        <w:t>eu</w:t>
      </w:r>
      <w:r w:rsidRPr="00BB75E2">
        <w:rPr>
          <w:lang w:val="fr-CA"/>
        </w:rPr>
        <w:t>rs</w:t>
      </w:r>
      <w:bookmarkEnd w:id="24"/>
      <w:bookmarkEnd w:id="25"/>
    </w:p>
    <w:p w14:paraId="68AF7679" w14:textId="412CCB37" w:rsidR="009511C7" w:rsidRPr="00BB75E2" w:rsidRDefault="008D7186" w:rsidP="00801410">
      <w:pPr>
        <w:pStyle w:val="H2Text0"/>
      </w:pPr>
      <w:r w:rsidRPr="00BB75E2">
        <w:t xml:space="preserve">Doivent s’assurer que la politique est observée dans leur champ de responsabilité, et veiller à ce que les </w:t>
      </w:r>
      <w:r w:rsidR="00F14D74">
        <w:t>personnes concernées</w:t>
      </w:r>
      <w:r w:rsidRPr="00BB75E2">
        <w:t xml:space="preserve"> en connaissent les exigences.</w:t>
      </w:r>
    </w:p>
    <w:p w14:paraId="2E60F7C5" w14:textId="20B02355" w:rsidR="009511C7" w:rsidRPr="00BB75E2" w:rsidRDefault="008D7186">
      <w:pPr>
        <w:pStyle w:val="Titre2"/>
        <w:jc w:val="both"/>
        <w:rPr>
          <w:lang w:val="fr-CA"/>
        </w:rPr>
      </w:pPr>
      <w:bookmarkStart w:id="26" w:name="_Toc99688032"/>
      <w:r w:rsidRPr="00BB75E2">
        <w:rPr>
          <w:lang w:val="fr-CA"/>
        </w:rPr>
        <w:t>Armée du Salut</w:t>
      </w:r>
      <w:bookmarkEnd w:id="26"/>
    </w:p>
    <w:p w14:paraId="590E050D" w14:textId="592D5EFB" w:rsidR="009511C7" w:rsidRPr="00BB75E2" w:rsidRDefault="008D7186" w:rsidP="00801410">
      <w:pPr>
        <w:pStyle w:val="H2Text0"/>
      </w:pPr>
      <w:r w:rsidRPr="00BB75E2">
        <w:t>Doit s’assurer que ses politiques sont conformes à la mission et aux exigences opérationnelles de l’organisation, d’une manière juste et raisonnable.</w:t>
      </w:r>
    </w:p>
    <w:p w14:paraId="09E49E51" w14:textId="119489DB" w:rsidR="004C05E2" w:rsidRPr="00BB75E2" w:rsidRDefault="008D7186">
      <w:pPr>
        <w:pStyle w:val="Titre1"/>
        <w:rPr>
          <w:lang w:val="fr-CA"/>
        </w:rPr>
      </w:pPr>
      <w:bookmarkStart w:id="27" w:name="_Toc99688033"/>
      <w:bookmarkEnd w:id="22"/>
      <w:r w:rsidRPr="00BB75E2">
        <w:rPr>
          <w:lang w:val="fr-CA"/>
        </w:rPr>
        <w:t>Exigences de la politique</w:t>
      </w:r>
      <w:bookmarkEnd w:id="27"/>
    </w:p>
    <w:p w14:paraId="0FD7B5D9" w14:textId="6A452048" w:rsidR="001B43D0" w:rsidRPr="00BB75E2" w:rsidRDefault="008D7186">
      <w:pPr>
        <w:pStyle w:val="Titre2"/>
        <w:rPr>
          <w:lang w:val="fr-CA"/>
        </w:rPr>
      </w:pPr>
      <w:bookmarkStart w:id="28" w:name="_Toc99688034"/>
      <w:bookmarkStart w:id="29" w:name="_Hlk38367889"/>
      <w:r w:rsidRPr="00BB75E2">
        <w:rPr>
          <w:lang w:val="fr-CA"/>
        </w:rPr>
        <w:t>Traitement des dépenses</w:t>
      </w:r>
      <w:bookmarkEnd w:id="28"/>
      <w:r w:rsidRPr="00BB75E2">
        <w:rPr>
          <w:lang w:val="fr-CA"/>
        </w:rPr>
        <w:t xml:space="preserve"> </w:t>
      </w:r>
    </w:p>
    <w:p w14:paraId="5A6F6BE0" w14:textId="64160BAA" w:rsidR="003F2657" w:rsidRPr="00BB75E2" w:rsidRDefault="00312EFA">
      <w:pPr>
        <w:pStyle w:val="Titre3"/>
      </w:pPr>
      <w:r w:rsidRPr="00BB75E2">
        <w:t xml:space="preserve">Les dépenses doivent avoir été engagées par la personne qui en demande le remboursement. Aucun remboursement ne sera accordé à une personne </w:t>
      </w:r>
      <w:r w:rsidRPr="00801410">
        <w:t>autre</w:t>
      </w:r>
      <w:r w:rsidRPr="00BB75E2">
        <w:t xml:space="preserve"> que celle qui a effectué la dépense</w:t>
      </w:r>
      <w:r w:rsidR="003F2657" w:rsidRPr="00BB75E2">
        <w:t>.</w:t>
      </w:r>
    </w:p>
    <w:p w14:paraId="7F8A55F9" w14:textId="70931909" w:rsidR="003F2657" w:rsidRPr="00BB75E2" w:rsidRDefault="00366CEA" w:rsidP="00D02C66">
      <w:pPr>
        <w:pStyle w:val="H3-NoToC"/>
      </w:pPr>
      <w:r w:rsidRPr="00BB75E2">
        <w:t>L’officier ou l’employé ne doit ni gagner ni perdre de l’argent pour avoir engagé des dépenses au nom de l’Armée du Salut</w:t>
      </w:r>
      <w:r w:rsidR="00EB0C2E" w:rsidRPr="00BB75E2">
        <w:t>.</w:t>
      </w:r>
    </w:p>
    <w:p w14:paraId="37BE2518" w14:textId="6B9E16BF" w:rsidR="00EB0C2E" w:rsidRPr="00BB42FC" w:rsidRDefault="00D81F00" w:rsidP="00D02C66">
      <w:pPr>
        <w:pStyle w:val="H3-NoToC"/>
      </w:pPr>
      <w:r w:rsidRPr="00BB42FC">
        <w:t>Toute demande de remboursement doit être accompagnée de copies numérisées des reçus des fournisseurs, sauf dans les cas où une indemnité journalière est versée. Lorsque la dépense est portée au compte d’une carte de crédit, le demandeur doit présenter à la fois la copie numérisée du bordereau de carte de crédit et la facture détaillée sur laquelle les services sont énumérés</w:t>
      </w:r>
      <w:r w:rsidR="003F2657" w:rsidRPr="00BB42FC">
        <w:t>.</w:t>
      </w:r>
      <w:r w:rsidR="006C6378" w:rsidRPr="00BB42FC">
        <w:br/>
      </w:r>
      <w:r w:rsidR="006C6378" w:rsidRPr="00BB42FC">
        <w:br/>
        <w:t>Tous les reçus originaux doivent être conservés p</w:t>
      </w:r>
      <w:r w:rsidR="00D02C66" w:rsidRPr="00BB42FC">
        <w:t>endant</w:t>
      </w:r>
      <w:r w:rsidR="006C6378" w:rsidRPr="00BB42FC">
        <w:t xml:space="preserve"> une période de 30 jours </w:t>
      </w:r>
      <w:r w:rsidR="00D15AF1" w:rsidRPr="00BB42FC">
        <w:t>suivant</w:t>
      </w:r>
      <w:r w:rsidR="006C6378" w:rsidRPr="00BB42FC">
        <w:t xml:space="preserve"> la demande de remboursement ou, si le reçu original</w:t>
      </w:r>
      <w:r w:rsidR="00D15AF1" w:rsidRPr="00BB42FC">
        <w:t xml:space="preserve"> est nécessaire pour </w:t>
      </w:r>
      <w:r w:rsidR="00D02C66" w:rsidRPr="00BB42FC">
        <w:t xml:space="preserve">les besoins </w:t>
      </w:r>
      <w:r w:rsidR="00D15AF1" w:rsidRPr="00BB42FC">
        <w:t>de la garantie.</w:t>
      </w:r>
    </w:p>
    <w:p w14:paraId="79113D58" w14:textId="4E880E37" w:rsidR="003F2657" w:rsidRPr="00BB75E2" w:rsidRDefault="00970E0F" w:rsidP="00801410">
      <w:pPr>
        <w:pStyle w:val="Titre3"/>
        <w:numPr>
          <w:ilvl w:val="0"/>
          <w:numId w:val="0"/>
        </w:numPr>
        <w:ind w:left="2160"/>
      </w:pPr>
      <w:r w:rsidRPr="00BB42FC">
        <w:t>Les</w:t>
      </w:r>
      <w:r w:rsidR="006B7D62" w:rsidRPr="00BB42FC">
        <w:t xml:space="preserve"> services codés sur une facture</w:t>
      </w:r>
      <w:r w:rsidR="00D16BEA" w:rsidRPr="00BB42FC">
        <w:t>, sans description du produit ou du service obtenu,</w:t>
      </w:r>
      <w:r w:rsidR="006B7D62" w:rsidRPr="00BB42FC">
        <w:t xml:space="preserve"> doivent être accompagnés d’une explication par écrit</w:t>
      </w:r>
      <w:r w:rsidR="00F7411E" w:rsidRPr="00BB42FC">
        <w:t>,</w:t>
      </w:r>
      <w:r w:rsidR="006B7D62" w:rsidRPr="00BB42FC">
        <w:t xml:space="preserve"> </w:t>
      </w:r>
      <w:r w:rsidR="00B06392" w:rsidRPr="00BB42FC">
        <w:t xml:space="preserve">pour faciliter la tâche </w:t>
      </w:r>
      <w:r w:rsidR="006B7D62" w:rsidRPr="00BB42FC">
        <w:t>de l’a</w:t>
      </w:r>
      <w:r w:rsidR="00C743D4" w:rsidRPr="00BB42FC">
        <w:t>pprobateur</w:t>
      </w:r>
      <w:r w:rsidR="00EB0C2E" w:rsidRPr="00BB42FC">
        <w:t>.</w:t>
      </w:r>
    </w:p>
    <w:p w14:paraId="00E56B1B" w14:textId="3D58B3E2" w:rsidR="00EB0C2E" w:rsidRPr="00BB75E2" w:rsidRDefault="0059275A">
      <w:pPr>
        <w:pStyle w:val="Titre3"/>
      </w:pPr>
      <w:r w:rsidRPr="00BB42FC">
        <w:t>Lorsque les reçus originaux ne sont pas acces</w:t>
      </w:r>
      <w:r w:rsidRPr="00BB75E2">
        <w:t>sibles, une explication détaillée devra être fournie pour que le remboursement soit effectué.</w:t>
      </w:r>
      <w:r w:rsidR="00664802" w:rsidRPr="00BB75E2">
        <w:t xml:space="preserve"> Tous les reçus doivent être </w:t>
      </w:r>
      <w:r w:rsidR="00540A00" w:rsidRPr="00BB75E2">
        <w:t>lisibles</w:t>
      </w:r>
      <w:r w:rsidR="003F2657" w:rsidRPr="00BB75E2">
        <w:t>.</w:t>
      </w:r>
      <w:r w:rsidR="00EF5162" w:rsidRPr="00BB75E2">
        <w:t xml:space="preserve"> </w:t>
      </w:r>
    </w:p>
    <w:p w14:paraId="256B5DF8" w14:textId="6B7346A4" w:rsidR="003F2657" w:rsidRPr="00BB75E2" w:rsidRDefault="00D973E0" w:rsidP="00801410">
      <w:pPr>
        <w:pStyle w:val="Titre3"/>
        <w:numPr>
          <w:ilvl w:val="0"/>
          <w:numId w:val="0"/>
        </w:numPr>
        <w:ind w:left="2160"/>
      </w:pPr>
      <w:r w:rsidRPr="00BB75E2">
        <w:t>Au cours d</w:t>
      </w:r>
      <w:r w:rsidR="00566173">
        <w:t>’</w:t>
      </w:r>
      <w:r w:rsidRPr="00BB75E2">
        <w:t>un exercice financier, l</w:t>
      </w:r>
      <w:r w:rsidR="00566173">
        <w:t>’</w:t>
      </w:r>
      <w:r w:rsidRPr="00BB75E2">
        <w:t>absence de reçus ne sera tolérée que trois fois, au maximum. Ensuite, les transactions sans reçus seront considérées comme des dépenses personnelles</w:t>
      </w:r>
      <w:r w:rsidR="003F2657" w:rsidRPr="00BB75E2">
        <w:t xml:space="preserve">. </w:t>
      </w:r>
    </w:p>
    <w:p w14:paraId="2300B675" w14:textId="156EAB05" w:rsidR="003F2657" w:rsidRPr="00BB75E2" w:rsidRDefault="001502B7">
      <w:pPr>
        <w:pStyle w:val="Titre3"/>
      </w:pPr>
      <w:r w:rsidRPr="00BB75E2">
        <w:lastRenderedPageBreak/>
        <w:t xml:space="preserve">Les demandes de remboursement de dépenses, y compris celles effectuées par carte de crédit professionnelle, doivent être présentées dans les délais prévus. Les dépenses </w:t>
      </w:r>
      <w:r w:rsidR="00DD1163" w:rsidRPr="00BB75E2">
        <w:t>qui datent de</w:t>
      </w:r>
      <w:r w:rsidRPr="00BB75E2">
        <w:t xml:space="preserve"> plus de six mois ne sont pas admissibles à un remboursement</w:t>
      </w:r>
      <w:r w:rsidR="003F2657" w:rsidRPr="00BB75E2">
        <w:t>.</w:t>
      </w:r>
    </w:p>
    <w:p w14:paraId="6D64654B" w14:textId="7CCF01F8" w:rsidR="003F2657" w:rsidRPr="00BB75E2" w:rsidRDefault="00CE249B">
      <w:pPr>
        <w:pStyle w:val="Titre3"/>
      </w:pPr>
      <w:r w:rsidRPr="00BB75E2">
        <w:t xml:space="preserve">Les officiers et les employés qui engagent fréquemment des dépenses dans le cadre de leurs fonctions recevront une carte de crédit professionnelle (se référer </w:t>
      </w:r>
      <w:r w:rsidR="005C6E17" w:rsidRPr="00BB75E2">
        <w:t>au</w:t>
      </w:r>
      <w:r w:rsidRPr="00BB75E2">
        <w:t xml:space="preserve"> </w:t>
      </w:r>
      <w:r w:rsidR="005C6E17" w:rsidRPr="006D1129">
        <w:rPr>
          <w:i/>
        </w:rPr>
        <w:t>Manuel territorial des finances</w:t>
      </w:r>
      <w:r w:rsidR="005C6E17" w:rsidRPr="00BB75E2">
        <w:t xml:space="preserve"> </w:t>
      </w:r>
      <w:r w:rsidRPr="00BB75E2">
        <w:t xml:space="preserve">pour les lignes directrices). Sauf dans des circonstances exceptionnelles, l’officier ou l’employé qui dispose d’une carte de crédit professionnelle ne pourra demander un remboursement de dépenses effectuées au moyen d’une carte de crédit personnelle. </w:t>
      </w:r>
      <w:r w:rsidR="005849FD">
        <w:t>Cette pratique permet à l</w:t>
      </w:r>
      <w:r w:rsidR="004F79F6">
        <w:t>’Armée</w:t>
      </w:r>
      <w:r w:rsidR="00FB2D8A">
        <w:t xml:space="preserve"> du Salut</w:t>
      </w:r>
      <w:r w:rsidR="004F79F6">
        <w:t xml:space="preserve"> </w:t>
      </w:r>
      <w:r w:rsidR="005849FD">
        <w:t xml:space="preserve">de </w:t>
      </w:r>
      <w:r w:rsidRPr="00BB75E2">
        <w:t>retirer le maximum d’avantages des possibilités offertes par le crédit aux entreprises, et facilite l’analyse et la présentation des frais professionnels. Seules les personnes qui disposent d’une carte de crédit professionnelle peuvent l’utiliser</w:t>
      </w:r>
      <w:r w:rsidR="003F2657" w:rsidRPr="00BB75E2">
        <w:t>.</w:t>
      </w:r>
    </w:p>
    <w:p w14:paraId="3F8ED054" w14:textId="63010662" w:rsidR="003F2657" w:rsidRPr="00BB75E2" w:rsidRDefault="003D009B">
      <w:pPr>
        <w:pStyle w:val="Titre3"/>
      </w:pPr>
      <w:r w:rsidRPr="00BB75E2">
        <w:t xml:space="preserve">L’officier ou l’employé qui ne dispose pas d’une carte de crédit professionnelle peut obtenir un remboursement pour des dépenses occasionnelles liées à son travail </w:t>
      </w:r>
      <w:r w:rsidR="0025003E" w:rsidRPr="00BB75E2">
        <w:t xml:space="preserve">et </w:t>
      </w:r>
      <w:r w:rsidRPr="00BB75E2">
        <w:t>portées au compte d’une carte de crédit personnelle</w:t>
      </w:r>
      <w:r w:rsidR="003F2657" w:rsidRPr="00BB75E2">
        <w:t>.</w:t>
      </w:r>
    </w:p>
    <w:p w14:paraId="64DAF783" w14:textId="0847AB3E" w:rsidR="003F2657" w:rsidRPr="00BB75E2" w:rsidRDefault="00815056">
      <w:pPr>
        <w:pStyle w:val="Titre3"/>
      </w:pPr>
      <w:r w:rsidRPr="00BB75E2">
        <w:t>Un officier ou un employé ne peut en aucun cas utiliser de manière courante une carte de crédit personnelle pour effectuer des dépenses liées au travail qui auraient dû être portées au compte d’une carte de crédit professionnelle ou facturées à l’Armée du Salut</w:t>
      </w:r>
      <w:r w:rsidR="003F2657" w:rsidRPr="00BB75E2">
        <w:t>.</w:t>
      </w:r>
    </w:p>
    <w:p w14:paraId="3F5643FE" w14:textId="4BA4C6F4" w:rsidR="003F2657" w:rsidRPr="00BB75E2" w:rsidRDefault="00FA4C76" w:rsidP="000F2534">
      <w:pPr>
        <w:pStyle w:val="H3Text"/>
        <w:jc w:val="both"/>
        <w:rPr>
          <w:lang w:val="fr-CA"/>
        </w:rPr>
      </w:pPr>
      <w:r w:rsidRPr="00BB75E2">
        <w:rPr>
          <w:color w:val="000000"/>
          <w:lang w:val="fr-CA"/>
        </w:rPr>
        <w:t>L</w:t>
      </w:r>
      <w:r w:rsidR="00F87FD6" w:rsidRPr="00BB75E2">
        <w:rPr>
          <w:color w:val="000000"/>
          <w:lang w:val="fr-CA"/>
        </w:rPr>
        <w:t xml:space="preserve">orsqu’il s’agit d’effectuer des dépenses d’emploi, les officiers et les employés doivent éviter d’utiliser leur carte de crédit personnelle </w:t>
      </w:r>
      <w:r w:rsidR="003C1D3C">
        <w:rPr>
          <w:color w:val="000000"/>
          <w:lang w:val="fr-CA"/>
        </w:rPr>
        <w:t>dans le but de</w:t>
      </w:r>
      <w:r w:rsidR="00F87FD6" w:rsidRPr="00BB75E2">
        <w:rPr>
          <w:color w:val="000000"/>
          <w:lang w:val="fr-CA"/>
        </w:rPr>
        <w:t xml:space="preserve"> profiter d’un programme de récompenses</w:t>
      </w:r>
      <w:r w:rsidR="003F2657" w:rsidRPr="00BB75E2">
        <w:rPr>
          <w:lang w:val="fr-CA"/>
        </w:rPr>
        <w:t>.</w:t>
      </w:r>
    </w:p>
    <w:p w14:paraId="6B7B3439" w14:textId="1DF7A091" w:rsidR="003F2657" w:rsidRPr="00BB75E2" w:rsidRDefault="002F5530">
      <w:pPr>
        <w:pStyle w:val="Titre3"/>
      </w:pPr>
      <w:r w:rsidRPr="00BB75E2">
        <w:t xml:space="preserve">Les officiers et les employés qui se déplacent dans le cadre de leur travail pour l’Armée du Salut peuvent accumuler </w:t>
      </w:r>
      <w:r w:rsidR="00343828">
        <w:t>l</w:t>
      </w:r>
      <w:r w:rsidRPr="00BB75E2">
        <w:t xml:space="preserve">es récompenses offertes par des compagnies aériennes (p. ex., le programme </w:t>
      </w:r>
      <w:proofErr w:type="spellStart"/>
      <w:r w:rsidRPr="00BB75E2">
        <w:t>Aéroplan</w:t>
      </w:r>
      <w:proofErr w:type="spellEnd"/>
      <w:r w:rsidRPr="00BB75E2">
        <w:t xml:space="preserve"> d’Air Canada). L’Armée veut ainsi les remercier pour le temps qu’ils consacrent à leurs déplacements et les inconvénients que ceux-ci peuvent </w:t>
      </w:r>
      <w:r w:rsidR="000F2534">
        <w:t>occasionner</w:t>
      </w:r>
      <w:r w:rsidRPr="00BB75E2">
        <w:t>. L’officier ou l’employé qui profite d’une telle récompense à des fins personnelles doit en signaler la valeur marchande dans sa déclaration de revenus</w:t>
      </w:r>
      <w:r w:rsidR="003F2657" w:rsidRPr="00BB75E2">
        <w:t>.</w:t>
      </w:r>
    </w:p>
    <w:p w14:paraId="187C48A6" w14:textId="53A1EEE5" w:rsidR="003F2657" w:rsidRDefault="00511410">
      <w:pPr>
        <w:pStyle w:val="Titre3"/>
      </w:pPr>
      <w:r>
        <w:t>Aucune</w:t>
      </w:r>
      <w:r w:rsidR="00075C73" w:rsidRPr="00BB75E2">
        <w:t xml:space="preserve"> dépense qui n’est pas expressément prévue par une </w:t>
      </w:r>
      <w:r w:rsidR="00EF7ED0" w:rsidRPr="00BB75E2">
        <w:t>politique</w:t>
      </w:r>
      <w:r w:rsidR="00075C73" w:rsidRPr="00BB75E2">
        <w:t xml:space="preserve"> officielle du territoire du Canada et des Bermudes n’est admissible à un remboursement par l’Armée du Salut. Pour l’interprétation de ce type de dépense, le QGD peut consulter le secrétaire territorial de l’administration des affaires ou le secrétaire territorial des finances</w:t>
      </w:r>
      <w:r w:rsidR="003F2657" w:rsidRPr="00BB75E2">
        <w:t>.</w:t>
      </w:r>
    </w:p>
    <w:p w14:paraId="0656B56A" w14:textId="2ADB7FEB" w:rsidR="00BD647D" w:rsidRPr="00BB42FC" w:rsidRDefault="00BD647D">
      <w:pPr>
        <w:pStyle w:val="Titre3"/>
      </w:pPr>
      <w:r w:rsidRPr="00BB42FC">
        <w:t xml:space="preserve">Dépenses personnelles portées </w:t>
      </w:r>
      <w:r w:rsidR="006E62DC" w:rsidRPr="00BB42FC">
        <w:t xml:space="preserve">au </w:t>
      </w:r>
      <w:r w:rsidRPr="00BB42FC">
        <w:t>comp</w:t>
      </w:r>
      <w:r w:rsidR="00765BB0" w:rsidRPr="00BB42FC">
        <w:t xml:space="preserve">te </w:t>
      </w:r>
      <w:r w:rsidR="006E62DC" w:rsidRPr="00BB42FC">
        <w:t xml:space="preserve">de carte de crédit professionnelle </w:t>
      </w:r>
      <w:r w:rsidR="00765BB0" w:rsidRPr="00BB42FC">
        <w:t>Visa</w:t>
      </w:r>
      <w:r w:rsidR="006E62DC" w:rsidRPr="00BB42FC">
        <w:br/>
      </w:r>
      <w:r w:rsidR="006E62DC" w:rsidRPr="00BB42FC">
        <w:br/>
        <w:t xml:space="preserve">Les dépenses personnelles ne peuvent être portées au compte de carte de crédit professionnelle Visa. Si une dépense personnelle est portée au compte </w:t>
      </w:r>
      <w:r w:rsidR="00482F1A" w:rsidRPr="00BB42FC">
        <w:t xml:space="preserve">de carte de crédit professionnelle </w:t>
      </w:r>
      <w:r w:rsidR="006E62DC" w:rsidRPr="00BB42FC">
        <w:t xml:space="preserve">par erreur, </w:t>
      </w:r>
      <w:r w:rsidR="00482F1A" w:rsidRPr="00BB42FC">
        <w:t xml:space="preserve">il est possible de rembourser l’Armée du Salut en virant électroniquement des fonds à </w:t>
      </w:r>
      <w:r w:rsidR="00482F1A" w:rsidRPr="00BB42FC">
        <w:lastRenderedPageBreak/>
        <w:t xml:space="preserve">partir d’un compte bancaire personnel. </w:t>
      </w:r>
      <w:r w:rsidR="00587E67" w:rsidRPr="00BB42FC">
        <w:t>Consultez la politique</w:t>
      </w:r>
      <w:r w:rsidR="00566173" w:rsidRPr="00BB42FC">
        <w:t> </w:t>
      </w:r>
      <w:r w:rsidR="00D02644" w:rsidRPr="00BB42FC">
        <w:t>8</w:t>
      </w:r>
      <w:r w:rsidR="00587E67" w:rsidRPr="00BB42FC">
        <w:t>003 Remboursement des dépenses personnelles – Carte de crédit professionnelle</w:t>
      </w:r>
      <w:r w:rsidR="00D02644" w:rsidRPr="00BB42FC">
        <w:t xml:space="preserve"> du manuel territorial des finances</w:t>
      </w:r>
      <w:r w:rsidR="00587E67" w:rsidRPr="00BB42FC">
        <w:t>.</w:t>
      </w:r>
    </w:p>
    <w:p w14:paraId="3D54655B" w14:textId="4570A43A" w:rsidR="003F2657" w:rsidRPr="00BB75E2" w:rsidRDefault="009A4A6C">
      <w:pPr>
        <w:pStyle w:val="Titre2"/>
        <w:rPr>
          <w:lang w:val="fr-CA"/>
        </w:rPr>
      </w:pPr>
      <w:bookmarkStart w:id="30" w:name="_Toc99688035"/>
      <w:r w:rsidRPr="00BB75E2">
        <w:rPr>
          <w:lang w:val="fr-CA"/>
        </w:rPr>
        <w:t>Hébergement</w:t>
      </w:r>
      <w:bookmarkEnd w:id="30"/>
    </w:p>
    <w:p w14:paraId="50881C7E" w14:textId="67F24D78" w:rsidR="001776F9" w:rsidRPr="00BB75E2" w:rsidRDefault="006A0367">
      <w:pPr>
        <w:pStyle w:val="Titre3"/>
      </w:pPr>
      <w:r w:rsidRPr="00BB75E2">
        <w:t>Le</w:t>
      </w:r>
      <w:r w:rsidR="00A430E4" w:rsidRPr="00BB75E2">
        <w:t xml:space="preserve"> remboursement des frais engagés pour un séjour dans un hôtel, un motel ou un gîte touristique dans le cadre d’un voyage d’affaires ne dépassera pas </w:t>
      </w:r>
      <w:r w:rsidR="00BF761F">
        <w:t>230</w:t>
      </w:r>
      <w:r w:rsidR="00A430E4" w:rsidRPr="00BB75E2">
        <w:t xml:space="preserve"> $ par nuitée, sans compter les taxes applicables. Les demandes doivent s’appliquer à une chambre dotée d’une salle de bain dans un établissement classe affaires. Si l’employé ou l’officier est accompagné d’un conjoint, celui-ci devra payer ses dépenses. </w:t>
      </w:r>
      <w:r w:rsidR="0051638E">
        <w:t>Les</w:t>
      </w:r>
      <w:r w:rsidR="00A430E4" w:rsidRPr="00BB75E2">
        <w:t xml:space="preserve"> frais additionnels liés à une deuxième personne </w:t>
      </w:r>
      <w:proofErr w:type="gramStart"/>
      <w:r w:rsidR="00A430E4" w:rsidRPr="00BB75E2">
        <w:t>seront</w:t>
      </w:r>
      <w:proofErr w:type="gramEnd"/>
      <w:r w:rsidR="00A430E4" w:rsidRPr="00BB75E2">
        <w:t xml:space="preserve"> considérés comme des dépenses personnelles</w:t>
      </w:r>
      <w:r w:rsidR="001776F9" w:rsidRPr="00BB75E2">
        <w:t>.</w:t>
      </w:r>
    </w:p>
    <w:p w14:paraId="49898617" w14:textId="20B4F817" w:rsidR="001776F9" w:rsidRPr="00BB75E2" w:rsidRDefault="00726F1F">
      <w:pPr>
        <w:pStyle w:val="Titre3"/>
      </w:pPr>
      <w:r w:rsidRPr="00BB75E2">
        <w:t>Dans le choix d’un</w:t>
      </w:r>
      <w:r w:rsidR="0051638E">
        <w:t xml:space="preserve"> </w:t>
      </w:r>
      <w:r w:rsidR="0010109A" w:rsidRPr="00BB75E2">
        <w:t xml:space="preserve">hébergement, on doit utiliser son jugement. Par exemple, </w:t>
      </w:r>
      <w:r w:rsidR="009E6A61">
        <w:t>il</w:t>
      </w:r>
      <w:r w:rsidR="00734648" w:rsidRPr="00BB75E2">
        <w:t xml:space="preserve"> peut </w:t>
      </w:r>
      <w:r w:rsidR="0051638E">
        <w:t>s’avérer</w:t>
      </w:r>
      <w:r w:rsidR="00734648" w:rsidRPr="00BB75E2">
        <w:t xml:space="preserve"> plus avantageux d</w:t>
      </w:r>
      <w:r w:rsidR="0051638E">
        <w:t>’opter pour</w:t>
      </w:r>
      <w:r w:rsidR="00734648" w:rsidRPr="00BB75E2">
        <w:t xml:space="preserve"> une chambre d’hôtel dont le tarif excède le maximum alloué, par exemple, lorsque le déjeuner est inclus dans le tarif ou qu’il n’est pas nécessaire de louer une voiture ou de se déplacer en taxi. Cette décision doit cependant être </w:t>
      </w:r>
      <w:r w:rsidR="00E5587D">
        <w:t>consignée</w:t>
      </w:r>
      <w:r w:rsidR="00734648" w:rsidRPr="00BB75E2">
        <w:t xml:space="preserve"> lors de la demande de remboursement</w:t>
      </w:r>
      <w:r w:rsidR="001776F9" w:rsidRPr="00BB75E2">
        <w:t>.</w:t>
      </w:r>
    </w:p>
    <w:p w14:paraId="3BEA091B" w14:textId="1C76C43E" w:rsidR="001776F9" w:rsidRPr="00BB75E2" w:rsidRDefault="00C118D5">
      <w:pPr>
        <w:pStyle w:val="Titre3"/>
      </w:pPr>
      <w:r w:rsidRPr="00BB75E2">
        <w:t xml:space="preserve">Si un officier ou un employé est hébergé chez des parents ou des amis plutôt qu’à l’hôtel, </w:t>
      </w:r>
      <w:r w:rsidR="001B3F49">
        <w:t>il</w:t>
      </w:r>
      <w:r w:rsidRPr="00BB75E2">
        <w:t xml:space="preserve"> pourra présenter une demande de remboursement pour cadeau symbolique à son hôte, jusqu’à un maximum de </w:t>
      </w:r>
      <w:r w:rsidR="00FD3EA5">
        <w:t>60</w:t>
      </w:r>
      <w:r w:rsidRPr="00BB75E2">
        <w:t> $ par séjour de moins de trois jours, et de 1</w:t>
      </w:r>
      <w:r w:rsidR="00F54EDF">
        <w:t>2</w:t>
      </w:r>
      <w:r w:rsidRPr="00BB75E2">
        <w:t xml:space="preserve">0 $ </w:t>
      </w:r>
      <w:r w:rsidR="00150136">
        <w:t xml:space="preserve">pour </w:t>
      </w:r>
      <w:r w:rsidRPr="00BB75E2">
        <w:t>plus de trois jours</w:t>
      </w:r>
      <w:r w:rsidR="001776F9" w:rsidRPr="00BB75E2">
        <w:t xml:space="preserve">. </w:t>
      </w:r>
    </w:p>
    <w:p w14:paraId="72F168F9" w14:textId="6CB2BD98" w:rsidR="004C2D01" w:rsidRPr="00BB75E2" w:rsidRDefault="00F10F26">
      <w:pPr>
        <w:pStyle w:val="Titre3"/>
      </w:pPr>
      <w:r w:rsidRPr="00BB75E2">
        <w:t xml:space="preserve">Il peut arriver qu’il soit impossible de louer une chambre d’hôtel qui correspond au tarif maximum alloué, et ce, même en tenant compte des possibilités mentionnées </w:t>
      </w:r>
      <w:r w:rsidR="00381D8F" w:rsidRPr="00BB75E2">
        <w:t>plus haut</w:t>
      </w:r>
      <w:r w:rsidRPr="00BB75E2">
        <w:t>. Dans ces cas-là, le supérieur immédiat doit approuver la demande à l’avance. De plus, la demande de remboursement devra être accompagnée d’une explication pour le dépassement de coût. L’a</w:t>
      </w:r>
      <w:r w:rsidR="00C743D4">
        <w:t>pprobateur</w:t>
      </w:r>
      <w:r w:rsidRPr="00BB75E2">
        <w:t xml:space="preserve"> déterminera le caractère raisonnable de la demande</w:t>
      </w:r>
      <w:r w:rsidR="001776F9" w:rsidRPr="00BB75E2">
        <w:t>.</w:t>
      </w:r>
    </w:p>
    <w:p w14:paraId="13153EBB" w14:textId="1A7C7A97" w:rsidR="001776F9" w:rsidRPr="00BB75E2" w:rsidRDefault="004E5FA8">
      <w:pPr>
        <w:pStyle w:val="Titre2"/>
        <w:rPr>
          <w:lang w:val="fr-CA"/>
        </w:rPr>
      </w:pPr>
      <w:bookmarkStart w:id="31" w:name="_Toc99688036"/>
      <w:r w:rsidRPr="00BB75E2">
        <w:rPr>
          <w:lang w:val="fr-CA"/>
        </w:rPr>
        <w:t>Frais d’automobile – véhicules appartenant à l’Armée du Salut ou loués par l’organisation</w:t>
      </w:r>
      <w:bookmarkEnd w:id="31"/>
      <w:r w:rsidRPr="00BB75E2">
        <w:rPr>
          <w:lang w:val="fr-CA"/>
        </w:rPr>
        <w:t xml:space="preserve"> </w:t>
      </w:r>
    </w:p>
    <w:p w14:paraId="4BDD208C" w14:textId="737753FB" w:rsidR="003970C4" w:rsidRPr="00BB75E2" w:rsidRDefault="00A872E8">
      <w:pPr>
        <w:pStyle w:val="Titre3"/>
      </w:pPr>
      <w:r w:rsidRPr="00BB75E2">
        <w:t>La</w:t>
      </w:r>
      <w:r w:rsidR="00932F74" w:rsidRPr="00BB75E2">
        <w:t xml:space="preserve"> </w:t>
      </w:r>
      <w:r w:rsidR="00932F74" w:rsidRPr="006D1129">
        <w:t xml:space="preserve">carte </w:t>
      </w:r>
      <w:proofErr w:type="spellStart"/>
      <w:r w:rsidR="002C66D8" w:rsidRPr="006D1129">
        <w:t>Element</w:t>
      </w:r>
      <w:proofErr w:type="spellEnd"/>
      <w:r w:rsidR="002C66D8" w:rsidRPr="006D1129">
        <w:t xml:space="preserve"> (</w:t>
      </w:r>
      <w:r w:rsidR="00484786" w:rsidRPr="006D1129">
        <w:t>associée au programme de location</w:t>
      </w:r>
      <w:r w:rsidR="002C66D8" w:rsidRPr="006D1129">
        <w:t>)</w:t>
      </w:r>
      <w:r w:rsidR="003970C4" w:rsidRPr="006D1129">
        <w:t xml:space="preserve"> </w:t>
      </w:r>
      <w:r w:rsidRPr="006D1129">
        <w:t xml:space="preserve">ne doit être utilisée que pour des dépenses </w:t>
      </w:r>
      <w:r w:rsidR="00C7003C" w:rsidRPr="006D1129">
        <w:t>d’</w:t>
      </w:r>
      <w:r w:rsidRPr="006D1129">
        <w:t>automobile pertinente</w:t>
      </w:r>
      <w:r w:rsidR="00484786" w:rsidRPr="006D1129">
        <w:t>s</w:t>
      </w:r>
      <w:r w:rsidRPr="006D1129">
        <w:t>.</w:t>
      </w:r>
      <w:r w:rsidR="00347DE6" w:rsidRPr="006D1129">
        <w:t xml:space="preserve"> Dans des</w:t>
      </w:r>
      <w:r w:rsidR="00347DE6" w:rsidRPr="00BB75E2">
        <w:t xml:space="preserve"> circonstances particulières, </w:t>
      </w:r>
      <w:r w:rsidR="00443B32" w:rsidRPr="00BB75E2">
        <w:t xml:space="preserve">il est possible d’utiliser une carte de crédit personnelle ou d’entreprise. Toutefois, une explication raisonnable doit alors accompagner la demande de remboursement. </w:t>
      </w:r>
      <w:r w:rsidR="003970C4" w:rsidRPr="00BB75E2">
        <w:t xml:space="preserve"> </w:t>
      </w:r>
    </w:p>
    <w:p w14:paraId="56A146A8" w14:textId="599E5BBA" w:rsidR="003970C4" w:rsidRPr="00BB75E2" w:rsidRDefault="00EC0811">
      <w:pPr>
        <w:pStyle w:val="Titre3"/>
      </w:pPr>
      <w:r w:rsidRPr="00BB75E2">
        <w:t>Les dépenses suivantes qui sont portées au compte d</w:t>
      </w:r>
      <w:r w:rsidR="002C66D8">
        <w:t xml:space="preserve">e la carte </w:t>
      </w:r>
      <w:proofErr w:type="spellStart"/>
      <w:r w:rsidR="002C66D8" w:rsidRPr="00AD61E5">
        <w:t>Element</w:t>
      </w:r>
      <w:proofErr w:type="spellEnd"/>
      <w:r w:rsidR="00D37723" w:rsidRPr="00AD61E5">
        <w:t xml:space="preserve"> </w:t>
      </w:r>
      <w:r w:rsidRPr="00AD61E5">
        <w:t>(</w:t>
      </w:r>
      <w:r w:rsidR="00D37723" w:rsidRPr="00AD61E5">
        <w:t>p</w:t>
      </w:r>
      <w:r w:rsidR="008C0E27" w:rsidRPr="00AD61E5">
        <w:t>ersonnel</w:t>
      </w:r>
      <w:r w:rsidR="008C0E27" w:rsidRPr="00BB75E2">
        <w:t xml:space="preserve"> de l’Armée du Salut au Canada) </w:t>
      </w:r>
      <w:r w:rsidRPr="00BB75E2">
        <w:t xml:space="preserve">ou d’une carte de crédit professionnelle </w:t>
      </w:r>
      <w:r w:rsidR="008C0E27" w:rsidRPr="00BB75E2">
        <w:t>(personnel de l’Armée du Salut aux Bermudes</w:t>
      </w:r>
      <w:r w:rsidRPr="00BB75E2">
        <w:t>) feront l’objet d’un remboursement</w:t>
      </w:r>
      <w:r w:rsidR="003970C4" w:rsidRPr="00BB75E2">
        <w:t>.</w:t>
      </w:r>
    </w:p>
    <w:p w14:paraId="346EE5C4" w14:textId="2B7D7E63" w:rsidR="003970C4" w:rsidRPr="00BB42FC" w:rsidRDefault="00195CF2">
      <w:pPr>
        <w:pStyle w:val="H3B1"/>
      </w:pPr>
      <w:r w:rsidRPr="00BB42FC">
        <w:t xml:space="preserve">Frais de lave-auto </w:t>
      </w:r>
    </w:p>
    <w:p w14:paraId="1D716373" w14:textId="6688F600" w:rsidR="003970C4" w:rsidRPr="00BB75E2" w:rsidRDefault="00771635" w:rsidP="00801410">
      <w:pPr>
        <w:pStyle w:val="H3Text"/>
        <w:ind w:left="2520"/>
        <w:rPr>
          <w:lang w:val="fr-CA"/>
        </w:rPr>
      </w:pPr>
      <w:r w:rsidRPr="00BB42FC">
        <w:rPr>
          <w:lang w:val="fr-CA"/>
        </w:rPr>
        <w:t>Frais d</w:t>
      </w:r>
      <w:r w:rsidR="009D5EA2" w:rsidRPr="00BB42FC">
        <w:rPr>
          <w:lang w:val="fr-CA"/>
        </w:rPr>
        <w:t>’un lavage de base dans une station de lavage automatique, u</w:t>
      </w:r>
      <w:r w:rsidR="00B26F88" w:rsidRPr="00BB42FC">
        <w:rPr>
          <w:lang w:val="fr-CA"/>
        </w:rPr>
        <w:t xml:space="preserve">ne fois tous les quinze jours, au maximum. </w:t>
      </w:r>
      <w:r w:rsidR="00376C65" w:rsidRPr="00BB42FC">
        <w:rPr>
          <w:rFonts w:eastAsiaTheme="minorHAnsi"/>
          <w:color w:val="000000"/>
          <w:lang w:val="fr-CA"/>
        </w:rPr>
        <w:t>En fonction</w:t>
      </w:r>
      <w:r w:rsidR="00376C65" w:rsidRPr="00BB75E2">
        <w:rPr>
          <w:rFonts w:eastAsiaTheme="minorHAnsi"/>
          <w:color w:val="000000"/>
          <w:lang w:val="fr-CA"/>
        </w:rPr>
        <w:t xml:space="preserve"> des conditions météorologiques et du lieu géographique, des lavages de </w:t>
      </w:r>
      <w:r w:rsidR="00376C65" w:rsidRPr="00BB75E2">
        <w:rPr>
          <w:rFonts w:eastAsiaTheme="minorHAnsi"/>
          <w:color w:val="000000"/>
          <w:lang w:val="fr-CA"/>
        </w:rPr>
        <w:lastRenderedPageBreak/>
        <w:t xml:space="preserve">voiture moins fréquents sont parfois raisonnables. Dans la mesure du possible, on s’efforcera de limiter les coûts. Aucun remboursement ne sera effectué pour </w:t>
      </w:r>
      <w:r w:rsidR="006830D1">
        <w:rPr>
          <w:rFonts w:eastAsiaTheme="minorHAnsi"/>
          <w:color w:val="000000"/>
          <w:lang w:val="fr-CA"/>
        </w:rPr>
        <w:t>des services d’esthétique</w:t>
      </w:r>
      <w:r w:rsidR="00376C65" w:rsidRPr="00BB75E2">
        <w:rPr>
          <w:rFonts w:eastAsiaTheme="minorHAnsi"/>
          <w:color w:val="000000"/>
          <w:lang w:val="fr-CA"/>
        </w:rPr>
        <w:t xml:space="preserve">, sauf </w:t>
      </w:r>
      <w:r w:rsidR="007D1576">
        <w:rPr>
          <w:rFonts w:eastAsiaTheme="minorHAnsi"/>
          <w:color w:val="000000"/>
          <w:lang w:val="fr-CA"/>
        </w:rPr>
        <w:t>occasionnellement</w:t>
      </w:r>
      <w:r w:rsidR="00376C65" w:rsidRPr="00BB75E2">
        <w:rPr>
          <w:rFonts w:eastAsiaTheme="minorHAnsi"/>
          <w:color w:val="000000"/>
          <w:lang w:val="fr-CA"/>
        </w:rPr>
        <w:t xml:space="preserve"> dans le cas de véhicules de fonction, </w:t>
      </w:r>
      <w:r w:rsidR="007D1576">
        <w:rPr>
          <w:rFonts w:eastAsiaTheme="minorHAnsi"/>
          <w:color w:val="000000"/>
          <w:lang w:val="fr-CA"/>
        </w:rPr>
        <w:t>si</w:t>
      </w:r>
      <w:r w:rsidR="00376C65" w:rsidRPr="00BB75E2">
        <w:rPr>
          <w:rFonts w:eastAsiaTheme="minorHAnsi"/>
          <w:color w:val="000000"/>
          <w:lang w:val="fr-CA"/>
        </w:rPr>
        <w:t xml:space="preserve"> le revêtement des sièges est taché</w:t>
      </w:r>
      <w:r w:rsidR="003970C4" w:rsidRPr="00BB75E2">
        <w:rPr>
          <w:lang w:val="fr-CA"/>
        </w:rPr>
        <w:t>.</w:t>
      </w:r>
    </w:p>
    <w:p w14:paraId="30B073DC" w14:textId="48A86134" w:rsidR="00101BA1" w:rsidRPr="00BB75E2" w:rsidRDefault="00126065">
      <w:pPr>
        <w:pStyle w:val="H3B1"/>
      </w:pPr>
      <w:r w:rsidRPr="00BB75E2">
        <w:t>Essence</w:t>
      </w:r>
    </w:p>
    <w:p w14:paraId="3487E5BC" w14:textId="1BF66087" w:rsidR="00057C76" w:rsidRPr="00BB75E2" w:rsidRDefault="00A34D5B" w:rsidP="00801410">
      <w:pPr>
        <w:pStyle w:val="H3Text"/>
        <w:ind w:left="2520"/>
        <w:rPr>
          <w:lang w:val="fr-CA"/>
        </w:rPr>
      </w:pPr>
      <w:r w:rsidRPr="00BB75E2">
        <w:rPr>
          <w:rFonts w:eastAsiaTheme="minorHAnsi"/>
          <w:color w:val="000000"/>
          <w:lang w:val="fr-CA"/>
        </w:rPr>
        <w:t>Les frais d’essence, lorsque la personne est en service, et dans un rayon de 50</w:t>
      </w:r>
      <w:r w:rsidR="00566173">
        <w:rPr>
          <w:rFonts w:eastAsiaTheme="minorHAnsi"/>
          <w:color w:val="000000"/>
          <w:lang w:val="fr-CA"/>
        </w:rPr>
        <w:t> </w:t>
      </w:r>
      <w:r w:rsidRPr="00BB75E2">
        <w:rPr>
          <w:rFonts w:eastAsiaTheme="minorHAnsi"/>
          <w:color w:val="000000"/>
          <w:lang w:val="fr-CA"/>
        </w:rPr>
        <w:t>kilomètres de son lieu de résidence lorsqu’elle n’est plus en service. Les frais d’essence pour les déplacements de plus de 50</w:t>
      </w:r>
      <w:r w:rsidR="00EF3031" w:rsidRPr="00BB75E2">
        <w:rPr>
          <w:rFonts w:eastAsiaTheme="minorHAnsi"/>
          <w:color w:val="000000"/>
          <w:lang w:val="fr-CA"/>
        </w:rPr>
        <w:t> </w:t>
      </w:r>
      <w:r w:rsidRPr="00BB75E2">
        <w:rPr>
          <w:rFonts w:eastAsiaTheme="minorHAnsi"/>
          <w:color w:val="000000"/>
          <w:lang w:val="fr-CA"/>
        </w:rPr>
        <w:t>km lorsque l’officier ou l’employé n’est plus en service ou qu’il est en vacances constituent une dépense personnelle. Aucun remboursement ne sera effectué pour des frais de supercarburant, peu importe les circonstances</w:t>
      </w:r>
      <w:r w:rsidR="00057C76" w:rsidRPr="00BB75E2">
        <w:rPr>
          <w:lang w:val="fr-CA"/>
        </w:rPr>
        <w:t xml:space="preserve">. </w:t>
      </w:r>
    </w:p>
    <w:p w14:paraId="04B9B648" w14:textId="1F589146" w:rsidR="00CC607F" w:rsidRPr="00BB75E2" w:rsidRDefault="00EF4F7A">
      <w:pPr>
        <w:pStyle w:val="H3B1"/>
      </w:pPr>
      <w:r w:rsidRPr="00BB75E2">
        <w:t>Vidange d’huile et lubrification</w:t>
      </w:r>
    </w:p>
    <w:p w14:paraId="794E5D2D" w14:textId="1B6B599E" w:rsidR="00057C76" w:rsidRPr="00BB75E2" w:rsidRDefault="00530717" w:rsidP="00801410">
      <w:pPr>
        <w:pStyle w:val="H3Text"/>
        <w:ind w:left="2520"/>
        <w:rPr>
          <w:lang w:val="fr-CA"/>
        </w:rPr>
      </w:pPr>
      <w:r w:rsidRPr="00BB75E2">
        <w:rPr>
          <w:rFonts w:eastAsiaTheme="minorHAnsi"/>
          <w:color w:val="000000"/>
          <w:lang w:val="fr-CA"/>
        </w:rPr>
        <w:t>Les frais de vidange d’huile, de lubrification et d’entretien systématique recommandé</w:t>
      </w:r>
      <w:r w:rsidR="00B53D94">
        <w:rPr>
          <w:rFonts w:eastAsiaTheme="minorHAnsi"/>
          <w:color w:val="000000"/>
          <w:lang w:val="fr-CA"/>
        </w:rPr>
        <w:t>s</w:t>
      </w:r>
      <w:r w:rsidRPr="00BB75E2">
        <w:rPr>
          <w:rFonts w:eastAsiaTheme="minorHAnsi"/>
          <w:color w:val="000000"/>
          <w:lang w:val="fr-CA"/>
        </w:rPr>
        <w:t xml:space="preserve"> par le fabricant</w:t>
      </w:r>
      <w:r w:rsidR="00057C76" w:rsidRPr="00BB75E2">
        <w:rPr>
          <w:lang w:val="fr-CA"/>
        </w:rPr>
        <w:t>.</w:t>
      </w:r>
    </w:p>
    <w:p w14:paraId="2A06B45B" w14:textId="4AF53181" w:rsidR="003970C4" w:rsidRPr="00BB75E2" w:rsidRDefault="003C1165">
      <w:pPr>
        <w:pStyle w:val="H3B1"/>
      </w:pPr>
      <w:r w:rsidRPr="00BB75E2">
        <w:t xml:space="preserve">Réparations majeures et entretien </w:t>
      </w:r>
    </w:p>
    <w:p w14:paraId="5E41D55B" w14:textId="6347185C" w:rsidR="003970C4" w:rsidRPr="00BB75E2" w:rsidRDefault="0087476D" w:rsidP="00801410">
      <w:pPr>
        <w:pStyle w:val="H3Text"/>
        <w:ind w:left="2520"/>
        <w:rPr>
          <w:lang w:val="fr-CA"/>
        </w:rPr>
      </w:pPr>
      <w:r w:rsidRPr="00BB75E2">
        <w:rPr>
          <w:rFonts w:eastAsiaTheme="minorHAnsi"/>
          <w:color w:val="000000"/>
          <w:lang w:val="fr-CA"/>
        </w:rPr>
        <w:t>C</w:t>
      </w:r>
      <w:r w:rsidR="00C34710" w:rsidRPr="00BB75E2">
        <w:rPr>
          <w:rFonts w:eastAsiaTheme="minorHAnsi"/>
          <w:color w:val="000000"/>
          <w:lang w:val="fr-CA"/>
        </w:rPr>
        <w:t>onformément aux directives d’entretien fournies à chaque conducteur</w:t>
      </w:r>
      <w:r w:rsidR="003970C4" w:rsidRPr="00BB75E2">
        <w:rPr>
          <w:lang w:val="fr-CA"/>
        </w:rPr>
        <w:t>.</w:t>
      </w:r>
    </w:p>
    <w:p w14:paraId="2164F595" w14:textId="3988B5B4" w:rsidR="003970C4" w:rsidRPr="00BB75E2" w:rsidRDefault="00E34BD8">
      <w:pPr>
        <w:pStyle w:val="H3B1"/>
      </w:pPr>
      <w:r w:rsidRPr="00BB75E2">
        <w:t xml:space="preserve">Lave-glace </w:t>
      </w:r>
    </w:p>
    <w:p w14:paraId="467CFC7E" w14:textId="73DF3BD1" w:rsidR="00CC607F" w:rsidRPr="00BB42FC" w:rsidRDefault="00FD1177">
      <w:pPr>
        <w:pStyle w:val="H3B1"/>
      </w:pPr>
      <w:r w:rsidRPr="00BB42FC">
        <w:t>Pneus d’hiver</w:t>
      </w:r>
    </w:p>
    <w:p w14:paraId="4E596E73" w14:textId="41C72ED1" w:rsidR="00057C76" w:rsidRPr="00BB42FC" w:rsidRDefault="00DC09B2" w:rsidP="0051638E">
      <w:pPr>
        <w:pStyle w:val="H3Text"/>
        <w:ind w:left="2520"/>
        <w:jc w:val="both"/>
        <w:rPr>
          <w:lang w:val="fr-CA"/>
        </w:rPr>
      </w:pPr>
      <w:r w:rsidRPr="00BB42FC">
        <w:rPr>
          <w:lang w:val="fr-CA"/>
        </w:rPr>
        <w:t>Les dépenses engagées pour la pose de pneus, ainsi que l’achat, tous les trois hivers, de pneus d’hiver de milieu de gamme et de jantes</w:t>
      </w:r>
      <w:r w:rsidR="009F7768" w:rsidRPr="00BB42FC">
        <w:rPr>
          <w:lang w:val="fr-CA"/>
        </w:rPr>
        <w:t xml:space="preserve"> peuvent être portées au compte de carte de crédit Visa professionnelle. Les proprié</w:t>
      </w:r>
      <w:r w:rsidR="006A4C31" w:rsidRPr="00BB42FC">
        <w:rPr>
          <w:lang w:val="fr-CA"/>
        </w:rPr>
        <w:t>taires de véhicule</w:t>
      </w:r>
      <w:r w:rsidR="009F7768" w:rsidRPr="00BB42FC">
        <w:rPr>
          <w:lang w:val="fr-CA"/>
        </w:rPr>
        <w:t xml:space="preserve"> vivant dans des provinces où </w:t>
      </w:r>
      <w:r w:rsidR="006A4C31" w:rsidRPr="00BB42FC">
        <w:rPr>
          <w:lang w:val="fr-CA"/>
        </w:rPr>
        <w:t xml:space="preserve">il existe une </w:t>
      </w:r>
      <w:r w:rsidR="009F7768" w:rsidRPr="00BB42FC">
        <w:rPr>
          <w:lang w:val="fr-CA"/>
        </w:rPr>
        <w:t xml:space="preserve">loi </w:t>
      </w:r>
      <w:r w:rsidR="006A4C31" w:rsidRPr="00BB42FC">
        <w:rPr>
          <w:lang w:val="fr-CA"/>
        </w:rPr>
        <w:t xml:space="preserve">relative à la pose de </w:t>
      </w:r>
      <w:r w:rsidR="009F7768" w:rsidRPr="00BB42FC">
        <w:rPr>
          <w:lang w:val="fr-CA"/>
        </w:rPr>
        <w:t xml:space="preserve">pneus d’hiver </w:t>
      </w:r>
      <w:r w:rsidR="00796806" w:rsidRPr="00BB42FC">
        <w:rPr>
          <w:lang w:val="fr-CA"/>
        </w:rPr>
        <w:t>sont assujettis à cette loi.</w:t>
      </w:r>
      <w:r w:rsidR="00053544" w:rsidRPr="00BB42FC">
        <w:rPr>
          <w:lang w:val="fr-CA"/>
        </w:rPr>
        <w:t xml:space="preserve"> </w:t>
      </w:r>
      <w:r w:rsidR="00057C76" w:rsidRPr="00BB42FC">
        <w:rPr>
          <w:lang w:val="fr-CA"/>
        </w:rPr>
        <w:t xml:space="preserve"> </w:t>
      </w:r>
    </w:p>
    <w:p w14:paraId="609BDF32" w14:textId="3D42C932" w:rsidR="00057C76" w:rsidRPr="00EB0B47" w:rsidRDefault="006B21E6">
      <w:pPr>
        <w:pStyle w:val="Titre3"/>
        <w:rPr>
          <w:szCs w:val="24"/>
        </w:rPr>
      </w:pPr>
      <w:r w:rsidRPr="00BB42FC">
        <w:t>Les dépenses suivantes peuvent</w:t>
      </w:r>
      <w:r w:rsidRPr="00BB75E2">
        <w:t xml:space="preserve"> être remboursées sur présentation de justificatifs valides</w:t>
      </w:r>
      <w:r w:rsidR="005965AE">
        <w:t>,</w:t>
      </w:r>
      <w:r w:rsidRPr="00BB75E2">
        <w:t xml:space="preserve"> ou payées au moyen d’une carte de crédit professionnelle, mais ne peuvent être portées au compte de la </w:t>
      </w:r>
      <w:r w:rsidR="00CA4090" w:rsidRPr="006D1129">
        <w:rPr>
          <w:szCs w:val="24"/>
        </w:rPr>
        <w:t xml:space="preserve">carte </w:t>
      </w:r>
      <w:proofErr w:type="spellStart"/>
      <w:r w:rsidR="002C66D8" w:rsidRPr="006D1129">
        <w:rPr>
          <w:szCs w:val="24"/>
        </w:rPr>
        <w:t>Element</w:t>
      </w:r>
      <w:proofErr w:type="spellEnd"/>
      <w:r w:rsidR="00CA4090" w:rsidRPr="006D1129">
        <w:rPr>
          <w:szCs w:val="24"/>
        </w:rPr>
        <w:t> :</w:t>
      </w:r>
      <w:r w:rsidR="002C66D8" w:rsidRPr="006D1129">
        <w:rPr>
          <w:szCs w:val="24"/>
        </w:rPr>
        <w:t xml:space="preserve"> </w:t>
      </w:r>
    </w:p>
    <w:p w14:paraId="77AA8691" w14:textId="6D1A03F5" w:rsidR="00CC607F" w:rsidRPr="00BB42FC" w:rsidRDefault="00DD0E67">
      <w:pPr>
        <w:pStyle w:val="H3B1"/>
      </w:pPr>
      <w:r w:rsidRPr="00BB42FC">
        <w:t>Tapis de caoutchouc</w:t>
      </w:r>
    </w:p>
    <w:p w14:paraId="48CD6146" w14:textId="35650D80" w:rsidR="00057C76" w:rsidRPr="00BB42FC" w:rsidRDefault="006F18BA" w:rsidP="00801410">
      <w:pPr>
        <w:pStyle w:val="H3Text"/>
        <w:ind w:left="2520"/>
        <w:rPr>
          <w:lang w:val="fr-CA"/>
        </w:rPr>
      </w:pPr>
      <w:r w:rsidRPr="00BB42FC">
        <w:rPr>
          <w:rFonts w:eastAsiaTheme="minorHAnsi"/>
          <w:color w:val="000000"/>
          <w:lang w:val="fr-CA"/>
        </w:rPr>
        <w:t xml:space="preserve">Les dépenses raisonnables engagées pour l’achat de tapis de caoutchouc </w:t>
      </w:r>
      <w:r w:rsidR="00CD1A6A" w:rsidRPr="00BB42FC">
        <w:rPr>
          <w:rFonts w:eastAsiaTheme="minorHAnsi"/>
          <w:color w:val="000000"/>
          <w:lang w:val="fr-CA"/>
        </w:rPr>
        <w:t xml:space="preserve">de milieu de gamme </w:t>
      </w:r>
      <w:r w:rsidRPr="00BB42FC">
        <w:rPr>
          <w:rFonts w:eastAsiaTheme="minorHAnsi"/>
          <w:color w:val="000000"/>
          <w:lang w:val="fr-CA"/>
        </w:rPr>
        <w:t>pour la conduite hivernale</w:t>
      </w:r>
      <w:r w:rsidR="00057C76" w:rsidRPr="00BB42FC">
        <w:rPr>
          <w:lang w:val="fr-CA"/>
        </w:rPr>
        <w:t>.</w:t>
      </w:r>
    </w:p>
    <w:p w14:paraId="102C45D5" w14:textId="0D43B49C" w:rsidR="00057C76" w:rsidRPr="00BB75E2" w:rsidRDefault="006F18BA">
      <w:pPr>
        <w:pStyle w:val="Titre3"/>
      </w:pPr>
      <w:r w:rsidRPr="00BB42FC">
        <w:t>Les dépenses</w:t>
      </w:r>
      <w:r w:rsidRPr="00BB75E2">
        <w:t xml:space="preserve"> suivantes ne sont pas remboursables :</w:t>
      </w:r>
      <w:r w:rsidR="00057C76" w:rsidRPr="00BB75E2">
        <w:t xml:space="preserve"> </w:t>
      </w:r>
    </w:p>
    <w:p w14:paraId="6CC15E82" w14:textId="4BA46776" w:rsidR="00425F08" w:rsidRPr="00BB75E2" w:rsidRDefault="00C82855">
      <w:pPr>
        <w:pStyle w:val="H3B1"/>
      </w:pPr>
      <w:r w:rsidRPr="00BB75E2">
        <w:t>Désodorisant de voiture</w:t>
      </w:r>
    </w:p>
    <w:p w14:paraId="5337B20E" w14:textId="534385F5" w:rsidR="00425F08" w:rsidRPr="00BB75E2" w:rsidRDefault="00184E0B">
      <w:pPr>
        <w:pStyle w:val="H3B1"/>
      </w:pPr>
      <w:r w:rsidRPr="00BB75E2">
        <w:t>Accessoires</w:t>
      </w:r>
    </w:p>
    <w:p w14:paraId="1AB69476" w14:textId="2F992F7F" w:rsidR="00425F08" w:rsidRPr="00BB75E2" w:rsidRDefault="00051F8F" w:rsidP="00425F08">
      <w:pPr>
        <w:pStyle w:val="H3Text"/>
        <w:ind w:left="2520"/>
        <w:rPr>
          <w:lang w:val="fr-CA"/>
        </w:rPr>
      </w:pPr>
      <w:r w:rsidRPr="00BB75E2">
        <w:rPr>
          <w:rFonts w:eastAsiaTheme="minorHAnsi"/>
          <w:color w:val="000000"/>
          <w:lang w:val="fr-CA"/>
        </w:rPr>
        <w:t>G</w:t>
      </w:r>
      <w:r w:rsidR="00184E0B" w:rsidRPr="00BB75E2">
        <w:rPr>
          <w:rFonts w:eastAsiaTheme="minorHAnsi"/>
          <w:color w:val="000000"/>
          <w:lang w:val="fr-CA"/>
        </w:rPr>
        <w:t>lacière, adaptateur électrique, console centrale, unité de rangement, etc</w:t>
      </w:r>
      <w:r w:rsidR="00B627E3" w:rsidRPr="00BB75E2">
        <w:rPr>
          <w:lang w:val="fr-CA"/>
        </w:rPr>
        <w:t xml:space="preserve">. </w:t>
      </w:r>
    </w:p>
    <w:p w14:paraId="550AFB56" w14:textId="69278BD1" w:rsidR="00425F08" w:rsidRPr="00BB75E2" w:rsidRDefault="00FB3F32">
      <w:pPr>
        <w:pStyle w:val="H3B1"/>
      </w:pPr>
      <w:r w:rsidRPr="00BB75E2">
        <w:t xml:space="preserve">Produits de nettoyage </w:t>
      </w:r>
    </w:p>
    <w:p w14:paraId="2158E9E9" w14:textId="4A2196E1" w:rsidR="00425F08" w:rsidRPr="00BB75E2" w:rsidRDefault="00FB3F32" w:rsidP="00425F08">
      <w:pPr>
        <w:pStyle w:val="H3Text"/>
        <w:ind w:left="2520"/>
        <w:rPr>
          <w:lang w:val="fr-CA"/>
        </w:rPr>
      </w:pPr>
      <w:r w:rsidRPr="00BB75E2">
        <w:rPr>
          <w:lang w:val="fr-CA"/>
        </w:rPr>
        <w:lastRenderedPageBreak/>
        <w:t xml:space="preserve">Savon, brosse, seau, etc. </w:t>
      </w:r>
      <w:r w:rsidR="00425F08" w:rsidRPr="00BB75E2">
        <w:rPr>
          <w:lang w:val="fr-CA"/>
        </w:rPr>
        <w:t xml:space="preserve"> </w:t>
      </w:r>
    </w:p>
    <w:p w14:paraId="17FB1724" w14:textId="245E90DA" w:rsidR="003970C4" w:rsidRPr="00BB75E2" w:rsidRDefault="001C4217">
      <w:pPr>
        <w:pStyle w:val="H3B1"/>
      </w:pPr>
      <w:r w:rsidRPr="00BB75E2">
        <w:t xml:space="preserve">Services d’esthétique automobile </w:t>
      </w:r>
    </w:p>
    <w:p w14:paraId="758D419C" w14:textId="0B8219AE" w:rsidR="00057C76" w:rsidRDefault="005A1351" w:rsidP="003970C4">
      <w:pPr>
        <w:pStyle w:val="H3Text"/>
        <w:ind w:left="2520"/>
        <w:rPr>
          <w:lang w:val="fr-CA"/>
        </w:rPr>
      </w:pPr>
      <w:r w:rsidRPr="00BB75E2">
        <w:rPr>
          <w:lang w:val="fr-CA"/>
        </w:rPr>
        <w:t xml:space="preserve">À l’exception des véhicules </w:t>
      </w:r>
      <w:r w:rsidR="00EF0C40" w:rsidRPr="00BB75E2">
        <w:rPr>
          <w:lang w:val="fr-CA"/>
        </w:rPr>
        <w:t xml:space="preserve">de fonction, tel que </w:t>
      </w:r>
      <w:r w:rsidR="002C66D8">
        <w:rPr>
          <w:lang w:val="fr-CA"/>
        </w:rPr>
        <w:t>sus</w:t>
      </w:r>
      <w:r w:rsidR="00EF0C40" w:rsidRPr="00BB75E2">
        <w:rPr>
          <w:lang w:val="fr-CA"/>
        </w:rPr>
        <w:t xml:space="preserve">mentionné </w:t>
      </w:r>
      <w:r w:rsidR="002C66D8">
        <w:rPr>
          <w:lang w:val="fr-CA"/>
        </w:rPr>
        <w:t>au</w:t>
      </w:r>
      <w:r w:rsidR="00EF0C40" w:rsidRPr="00BB75E2">
        <w:rPr>
          <w:lang w:val="fr-CA"/>
        </w:rPr>
        <w:t xml:space="preserve"> point</w:t>
      </w:r>
      <w:r w:rsidR="00566173">
        <w:rPr>
          <w:lang w:val="fr-CA"/>
        </w:rPr>
        <w:t> </w:t>
      </w:r>
      <w:r w:rsidR="00EF0C40" w:rsidRPr="00BB75E2">
        <w:rPr>
          <w:lang w:val="fr-CA"/>
        </w:rPr>
        <w:t xml:space="preserve">6.3.1. </w:t>
      </w:r>
    </w:p>
    <w:p w14:paraId="4EB000E0" w14:textId="4CA52584" w:rsidR="00057C76" w:rsidRPr="00BB75E2" w:rsidRDefault="00331287">
      <w:pPr>
        <w:pStyle w:val="H3B1"/>
      </w:pPr>
      <w:r w:rsidRPr="00BB75E2">
        <w:t xml:space="preserve">Pare-brise teinté </w:t>
      </w:r>
    </w:p>
    <w:p w14:paraId="7ECA6D54" w14:textId="4CE05D67" w:rsidR="00425F08" w:rsidRPr="00BB75E2" w:rsidRDefault="00646221">
      <w:pPr>
        <w:pStyle w:val="Titre2"/>
        <w:jc w:val="both"/>
        <w:rPr>
          <w:lang w:val="fr-CA"/>
        </w:rPr>
      </w:pPr>
      <w:bookmarkStart w:id="32" w:name="_Toc99688037"/>
      <w:r w:rsidRPr="00BB75E2">
        <w:rPr>
          <w:lang w:val="fr-CA"/>
        </w:rPr>
        <w:t>Dépenses d’a</w:t>
      </w:r>
      <w:r w:rsidR="00425F08" w:rsidRPr="00BB75E2">
        <w:rPr>
          <w:lang w:val="fr-CA"/>
        </w:rPr>
        <w:t xml:space="preserve">utomobile </w:t>
      </w:r>
      <w:r w:rsidR="004B5C24" w:rsidRPr="00BB75E2">
        <w:rPr>
          <w:lang w:val="fr-CA"/>
        </w:rPr>
        <w:t>–</w:t>
      </w:r>
      <w:r w:rsidRPr="00BB75E2">
        <w:rPr>
          <w:lang w:val="fr-CA"/>
        </w:rPr>
        <w:t xml:space="preserve"> </w:t>
      </w:r>
      <w:r w:rsidR="00EA4318" w:rsidRPr="00BB75E2">
        <w:rPr>
          <w:lang w:val="fr-CA"/>
        </w:rPr>
        <w:t>Membres du personnel</w:t>
      </w:r>
      <w:r w:rsidR="004B5C24" w:rsidRPr="00BB75E2">
        <w:rPr>
          <w:lang w:val="fr-CA"/>
        </w:rPr>
        <w:t xml:space="preserve"> </w:t>
      </w:r>
      <w:r w:rsidR="004B5C24" w:rsidRPr="00BB75E2">
        <w:rPr>
          <w:rFonts w:eastAsiaTheme="minorHAnsi"/>
          <w:iCs w:val="0"/>
          <w:color w:val="000000"/>
          <w:lang w:val="fr-CA"/>
        </w:rPr>
        <w:t>qui reçoivent une allocation mensuelle pour véhicule privé</w:t>
      </w:r>
      <w:bookmarkEnd w:id="32"/>
      <w:r w:rsidR="004B5C24" w:rsidRPr="00BB75E2">
        <w:rPr>
          <w:lang w:val="fr-CA"/>
        </w:rPr>
        <w:t xml:space="preserve"> </w:t>
      </w:r>
    </w:p>
    <w:p w14:paraId="2B404E9E" w14:textId="77777777" w:rsidR="0000493C" w:rsidRDefault="006F07CB" w:rsidP="00801410">
      <w:pPr>
        <w:pStyle w:val="H2Text0"/>
      </w:pPr>
      <w:r w:rsidRPr="00BB75E2">
        <w:t xml:space="preserve">Les membres du personnel </w:t>
      </w:r>
      <w:r w:rsidR="00EA4318" w:rsidRPr="00BB75E2">
        <w:t xml:space="preserve">qui reçoivent une allocation mensuelle pour véhicule privé </w:t>
      </w:r>
      <w:r w:rsidR="005E7622" w:rsidRPr="00BB75E2">
        <w:t xml:space="preserve">pourront se faire rembourser les dépenses suivantes sur présentation de reçus valides. </w:t>
      </w:r>
      <w:r w:rsidR="00D673A4" w:rsidRPr="00BB75E2">
        <w:t>Aucune autre dépense liée à un véhicule privé n’est remboursée.</w:t>
      </w:r>
    </w:p>
    <w:p w14:paraId="623FFA87" w14:textId="542C26A1" w:rsidR="00425F08" w:rsidRPr="00BB42FC" w:rsidRDefault="00181D1C">
      <w:pPr>
        <w:pStyle w:val="H2Text0"/>
        <w:numPr>
          <w:ilvl w:val="0"/>
          <w:numId w:val="11"/>
        </w:numPr>
        <w:spacing w:before="120"/>
        <w:ind w:left="1701" w:hanging="425"/>
        <w:rPr>
          <w:szCs w:val="24"/>
        </w:rPr>
      </w:pPr>
      <w:r w:rsidRPr="00BB42FC">
        <w:rPr>
          <w:szCs w:val="24"/>
        </w:rPr>
        <w:t>Frais de l</w:t>
      </w:r>
      <w:r w:rsidR="0000493C" w:rsidRPr="00BB42FC">
        <w:rPr>
          <w:szCs w:val="24"/>
        </w:rPr>
        <w:t>ave-auto</w:t>
      </w:r>
      <w:r w:rsidR="0000493C" w:rsidRPr="00BB42FC">
        <w:rPr>
          <w:szCs w:val="24"/>
        </w:rPr>
        <w:br/>
      </w:r>
      <w:r w:rsidR="00872221" w:rsidRPr="00BB42FC">
        <w:rPr>
          <w:szCs w:val="24"/>
        </w:rPr>
        <w:br/>
      </w:r>
      <w:r w:rsidR="0000493C" w:rsidRPr="00BB42FC">
        <w:rPr>
          <w:szCs w:val="24"/>
        </w:rPr>
        <w:t>Frais d’un lavage de base dans une station de lavage automatique</w:t>
      </w:r>
      <w:r w:rsidR="00874B73" w:rsidRPr="00BB42FC">
        <w:rPr>
          <w:szCs w:val="24"/>
        </w:rPr>
        <w:t xml:space="preserve">, une fois tous les quinze jours, au maximum. Selon les conditions météorologiques et </w:t>
      </w:r>
      <w:r w:rsidRPr="00BB42FC">
        <w:rPr>
          <w:szCs w:val="24"/>
        </w:rPr>
        <w:t xml:space="preserve">le lieu </w:t>
      </w:r>
      <w:r w:rsidR="00874B73" w:rsidRPr="00BB42FC">
        <w:rPr>
          <w:szCs w:val="24"/>
        </w:rPr>
        <w:t>géographique,</w:t>
      </w:r>
      <w:r w:rsidR="00CC2C8D" w:rsidRPr="00BB42FC">
        <w:rPr>
          <w:szCs w:val="24"/>
        </w:rPr>
        <w:t xml:space="preserve"> </w:t>
      </w:r>
      <w:r w:rsidR="00B264B4" w:rsidRPr="00BB42FC">
        <w:rPr>
          <w:szCs w:val="24"/>
        </w:rPr>
        <w:t xml:space="preserve">il peut s’avérer raisonnable de faire laver moins fréquemment un véhicule. </w:t>
      </w:r>
      <w:r w:rsidR="001E3546" w:rsidRPr="00BB42FC">
        <w:t>D</w:t>
      </w:r>
      <w:r w:rsidR="00B264B4" w:rsidRPr="00BB42FC">
        <w:t xml:space="preserve">ans la mesure du possible, on s’efforcera de limiter </w:t>
      </w:r>
      <w:r w:rsidR="001E3546" w:rsidRPr="00BB42FC">
        <w:t>les coûts.</w:t>
      </w:r>
      <w:r w:rsidR="00B264B4" w:rsidRPr="00BB42FC">
        <w:t xml:space="preserve"> Aucun remboursement ne sera effectué pour des services d’esthétique, sauf occasionnellement dans le cas de véhicules de fonction, si le revêtement des sièges est taché.</w:t>
      </w:r>
    </w:p>
    <w:p w14:paraId="5B0E5537" w14:textId="5F0A2EAF" w:rsidR="00425F08" w:rsidRPr="00BB75E2" w:rsidRDefault="00D673A4">
      <w:pPr>
        <w:pStyle w:val="H3B1"/>
        <w:ind w:left="1627"/>
      </w:pPr>
      <w:r w:rsidRPr="00BA2060">
        <w:t>Essence</w:t>
      </w:r>
    </w:p>
    <w:p w14:paraId="255F3164" w14:textId="54ADDF9D" w:rsidR="00347FBC" w:rsidRPr="00BB75E2" w:rsidRDefault="00DE729D" w:rsidP="00B3137A">
      <w:pPr>
        <w:pStyle w:val="H2Text"/>
        <w:spacing w:before="0"/>
        <w:ind w:left="1627"/>
        <w:rPr>
          <w:lang w:val="fr-CA"/>
        </w:rPr>
      </w:pPr>
      <w:r w:rsidRPr="00BB75E2">
        <w:rPr>
          <w:rFonts w:eastAsiaTheme="minorHAnsi"/>
          <w:color w:val="000000"/>
          <w:lang w:val="fr-CA"/>
        </w:rPr>
        <w:t xml:space="preserve">Les frais </w:t>
      </w:r>
      <w:r w:rsidRPr="00B3137A">
        <w:rPr>
          <w:lang w:val="fr-CA"/>
        </w:rPr>
        <w:t>d’essence</w:t>
      </w:r>
      <w:r w:rsidRPr="00BB75E2">
        <w:rPr>
          <w:rFonts w:eastAsiaTheme="minorHAnsi"/>
          <w:color w:val="000000"/>
          <w:lang w:val="fr-CA"/>
        </w:rPr>
        <w:t>, lorsque la personne est en service, et dans un rayon de 50</w:t>
      </w:r>
      <w:r w:rsidR="00566173">
        <w:rPr>
          <w:rFonts w:eastAsiaTheme="minorHAnsi"/>
          <w:color w:val="000000"/>
          <w:lang w:val="fr-CA"/>
        </w:rPr>
        <w:t> </w:t>
      </w:r>
      <w:r w:rsidRPr="00BB75E2">
        <w:rPr>
          <w:rFonts w:eastAsiaTheme="minorHAnsi"/>
          <w:color w:val="000000"/>
          <w:lang w:val="fr-CA"/>
        </w:rPr>
        <w:t>kilomètres de son lieu de résidence lorsqu’elle n’est plus en service. Les frais d’essence pour les déplacements de plus de 50</w:t>
      </w:r>
      <w:r w:rsidR="00566173">
        <w:rPr>
          <w:rFonts w:eastAsiaTheme="minorHAnsi"/>
          <w:color w:val="000000"/>
          <w:lang w:val="fr-CA"/>
        </w:rPr>
        <w:t> </w:t>
      </w:r>
      <w:r w:rsidRPr="00BB75E2">
        <w:rPr>
          <w:rFonts w:eastAsiaTheme="minorHAnsi"/>
          <w:color w:val="000000"/>
          <w:lang w:val="fr-CA"/>
        </w:rPr>
        <w:t xml:space="preserve">km lorsque l’officier ou l’employé n’est plus en service ou qu’il est en vacances constituent une dépense </w:t>
      </w:r>
      <w:r w:rsidRPr="00B3137A">
        <w:rPr>
          <w:lang w:val="fr-CA"/>
        </w:rPr>
        <w:t>personnelle</w:t>
      </w:r>
      <w:r w:rsidRPr="00BB75E2">
        <w:rPr>
          <w:rFonts w:eastAsiaTheme="minorHAnsi"/>
          <w:color w:val="000000"/>
          <w:lang w:val="fr-CA"/>
        </w:rPr>
        <w:t>. Aucun remboursement ne sera effectué pour des frais de supercarburant, peu importe les circonstances</w:t>
      </w:r>
      <w:r w:rsidR="00347FBC" w:rsidRPr="00BB75E2">
        <w:rPr>
          <w:lang w:val="fr-CA"/>
        </w:rPr>
        <w:t>.</w:t>
      </w:r>
    </w:p>
    <w:p w14:paraId="61B464AC" w14:textId="2F3BA19B" w:rsidR="001B7F4E" w:rsidRPr="00BB75E2" w:rsidRDefault="00B003AF">
      <w:pPr>
        <w:pStyle w:val="H3B1"/>
        <w:ind w:left="1627"/>
      </w:pPr>
      <w:r w:rsidRPr="00BB75E2">
        <w:t>Primes d’assurance</w:t>
      </w:r>
    </w:p>
    <w:p w14:paraId="4E15D8E8" w14:textId="4221535F" w:rsidR="001B7F4E" w:rsidRPr="00BB42FC" w:rsidRDefault="00667331" w:rsidP="00B3137A">
      <w:pPr>
        <w:pStyle w:val="H2Text"/>
        <w:spacing w:before="0"/>
        <w:ind w:left="1627"/>
        <w:rPr>
          <w:lang w:val="fr-CA"/>
        </w:rPr>
      </w:pPr>
      <w:r w:rsidRPr="00BB75E2">
        <w:rPr>
          <w:lang w:val="fr-CA"/>
        </w:rPr>
        <w:t xml:space="preserve">Se </w:t>
      </w:r>
      <w:r w:rsidRPr="00BB42FC">
        <w:rPr>
          <w:lang w:val="fr-CA"/>
        </w:rPr>
        <w:t xml:space="preserve">référer à la politique </w:t>
      </w:r>
      <w:r w:rsidR="00872221" w:rsidRPr="00BB42FC">
        <w:rPr>
          <w:lang w:val="fr-CA"/>
        </w:rPr>
        <w:t xml:space="preserve">PY 07.003 – </w:t>
      </w:r>
      <w:r w:rsidR="00F26AC1" w:rsidRPr="00BB42FC">
        <w:rPr>
          <w:lang w:val="fr-CA"/>
        </w:rPr>
        <w:t xml:space="preserve">Aide aux </w:t>
      </w:r>
      <w:r w:rsidRPr="00BB42FC">
        <w:rPr>
          <w:lang w:val="fr-CA"/>
        </w:rPr>
        <w:t xml:space="preserve">déplacements. </w:t>
      </w:r>
    </w:p>
    <w:p w14:paraId="79DFE4B6" w14:textId="63C3BF9C" w:rsidR="00347FBC" w:rsidRPr="00BB42FC" w:rsidRDefault="00667331">
      <w:pPr>
        <w:pStyle w:val="H3B1"/>
        <w:ind w:left="1627"/>
      </w:pPr>
      <w:r w:rsidRPr="00BB42FC">
        <w:t>Vidange d’huile et lubrification</w:t>
      </w:r>
    </w:p>
    <w:p w14:paraId="45602186" w14:textId="1A4AB519" w:rsidR="00425F08" w:rsidRPr="00BB42FC" w:rsidRDefault="00CA5AC5" w:rsidP="00B3137A">
      <w:pPr>
        <w:pStyle w:val="H2Text"/>
        <w:spacing w:before="0"/>
        <w:ind w:left="1627"/>
        <w:rPr>
          <w:lang w:val="fr-CA"/>
        </w:rPr>
      </w:pPr>
      <w:r w:rsidRPr="00BB42FC">
        <w:rPr>
          <w:lang w:val="fr-CA"/>
        </w:rPr>
        <w:t xml:space="preserve">Les vidanges d’huile, la lubrification et d’autres travaux d’entretien de routine, </w:t>
      </w:r>
      <w:r w:rsidR="00762819" w:rsidRPr="00BB42FC">
        <w:rPr>
          <w:lang w:val="fr-CA"/>
        </w:rPr>
        <w:t xml:space="preserve">tels que recommandés par le manufacturier, comme </w:t>
      </w:r>
      <w:r w:rsidR="00F11E0F" w:rsidRPr="00BB42FC">
        <w:rPr>
          <w:lang w:val="fr-CA"/>
        </w:rPr>
        <w:t>la lubrification</w:t>
      </w:r>
      <w:r w:rsidR="00762819" w:rsidRPr="00BB42FC">
        <w:rPr>
          <w:lang w:val="fr-CA"/>
        </w:rPr>
        <w:t xml:space="preserve"> d</w:t>
      </w:r>
      <w:r w:rsidR="004456E6" w:rsidRPr="00BB42FC">
        <w:rPr>
          <w:lang w:val="fr-CA"/>
        </w:rPr>
        <w:t xml:space="preserve">e la direction, </w:t>
      </w:r>
      <w:r w:rsidR="00BB02CC" w:rsidRPr="00BB42FC">
        <w:rPr>
          <w:lang w:val="fr-CA"/>
        </w:rPr>
        <w:t xml:space="preserve">de la suspension et de la transmission. </w:t>
      </w:r>
    </w:p>
    <w:p w14:paraId="13F2DBC9" w14:textId="0AEA19BA" w:rsidR="00425F08" w:rsidRPr="00BB42FC" w:rsidRDefault="00BB02CC">
      <w:pPr>
        <w:pStyle w:val="H3B1"/>
        <w:ind w:left="1627"/>
      </w:pPr>
      <w:r w:rsidRPr="00BB42FC">
        <w:t>Lave-glace</w:t>
      </w:r>
    </w:p>
    <w:p w14:paraId="51E9B3BC" w14:textId="34A4EE61" w:rsidR="00087666" w:rsidRPr="00BB42FC" w:rsidRDefault="00087666">
      <w:pPr>
        <w:pStyle w:val="H3B1"/>
        <w:ind w:left="1627"/>
      </w:pPr>
      <w:r w:rsidRPr="00BB42FC">
        <w:t>Pneus d’hiver</w:t>
      </w:r>
    </w:p>
    <w:p w14:paraId="3659CCF1" w14:textId="0B44A126" w:rsidR="00087666" w:rsidRPr="00BB42FC" w:rsidRDefault="00087666" w:rsidP="00087666">
      <w:pPr>
        <w:pStyle w:val="H3B1"/>
        <w:numPr>
          <w:ilvl w:val="0"/>
          <w:numId w:val="0"/>
        </w:numPr>
        <w:ind w:left="1627"/>
      </w:pPr>
      <w:r w:rsidRPr="00BB42FC">
        <w:t>Les dépenses engagées pour la pose de pneus, ainsi que l’achat, tous les trois hivers, de pneus d’hiver de milieu de gamme et de jantes peuvent être portées au compte de carte de crédit Visa professionnelle. Les dépenses engagées pour la pose de pneus d’été sont également remboursées. Les propriétaires de véhicule vivant dans des provinces où il existe une loi relative à la pose de pneus d’hiver sont assujettis à cette loi.</w:t>
      </w:r>
    </w:p>
    <w:p w14:paraId="326A6CFD" w14:textId="440EDE94" w:rsidR="00885EB8" w:rsidRPr="00BB42FC" w:rsidRDefault="00087666">
      <w:pPr>
        <w:pStyle w:val="H3B1"/>
        <w:ind w:left="1627"/>
      </w:pPr>
      <w:r w:rsidRPr="00BB42FC">
        <w:t xml:space="preserve">Tapis d’auto </w:t>
      </w:r>
    </w:p>
    <w:p w14:paraId="69576285" w14:textId="7A23EC3C" w:rsidR="00885EB8" w:rsidRDefault="00885EB8" w:rsidP="00885EB8">
      <w:pPr>
        <w:pStyle w:val="H3B1"/>
        <w:numPr>
          <w:ilvl w:val="0"/>
          <w:numId w:val="0"/>
        </w:numPr>
        <w:ind w:left="1627"/>
      </w:pPr>
      <w:r w:rsidRPr="00BB42FC">
        <w:lastRenderedPageBreak/>
        <w:t xml:space="preserve">Les </w:t>
      </w:r>
      <w:r w:rsidR="00087666" w:rsidRPr="00BB42FC">
        <w:rPr>
          <w:rFonts w:eastAsiaTheme="minorHAnsi"/>
          <w:color w:val="000000"/>
        </w:rPr>
        <w:t>dépenses raisonnables engagées pour l’achat de tapis de caoutchouc de milieu de gamme pour la conduite hivernale.</w:t>
      </w:r>
    </w:p>
    <w:p w14:paraId="61C8ACB5" w14:textId="77777777" w:rsidR="00087666" w:rsidRPr="00BB75E2" w:rsidRDefault="00087666" w:rsidP="00885EB8">
      <w:pPr>
        <w:pStyle w:val="H3B1"/>
        <w:numPr>
          <w:ilvl w:val="0"/>
          <w:numId w:val="0"/>
        </w:numPr>
        <w:ind w:left="1627"/>
      </w:pPr>
    </w:p>
    <w:p w14:paraId="579B82D1" w14:textId="77777777" w:rsidR="002E41F4" w:rsidRPr="00BB75E2" w:rsidRDefault="00BB02CC">
      <w:pPr>
        <w:pStyle w:val="Titre2"/>
        <w:rPr>
          <w:lang w:val="fr-CA"/>
        </w:rPr>
      </w:pPr>
      <w:bookmarkStart w:id="33" w:name="_Toc99688038"/>
      <w:r w:rsidRPr="00BB75E2">
        <w:rPr>
          <w:lang w:val="fr-CA"/>
        </w:rPr>
        <w:t xml:space="preserve">Dépenses d’automobile – </w:t>
      </w:r>
      <w:r w:rsidR="000524EB" w:rsidRPr="00BB75E2">
        <w:rPr>
          <w:rFonts w:eastAsiaTheme="minorHAnsi"/>
          <w:iCs w:val="0"/>
          <w:color w:val="000000"/>
          <w:lang w:val="fr-CA"/>
        </w:rPr>
        <w:t>Membres du personnel</w:t>
      </w:r>
      <w:r w:rsidR="009514A7" w:rsidRPr="00BB75E2">
        <w:rPr>
          <w:rFonts w:eastAsiaTheme="minorHAnsi"/>
          <w:iCs w:val="0"/>
          <w:color w:val="000000"/>
          <w:lang w:val="fr-CA"/>
        </w:rPr>
        <w:t xml:space="preserve"> qui utilisent occasionnellement leur véhicule privé dans le cadre de leur travail et qui ne reçoivent pas d’allocation mensuelle</w:t>
      </w:r>
      <w:bookmarkEnd w:id="33"/>
      <w:r w:rsidR="009514A7" w:rsidRPr="00BB75E2">
        <w:rPr>
          <w:lang w:val="fr-CA"/>
        </w:rPr>
        <w:t xml:space="preserve"> </w:t>
      </w:r>
    </w:p>
    <w:p w14:paraId="5EFB77CC" w14:textId="57078481" w:rsidR="00425F08" w:rsidRPr="00BB75E2" w:rsidRDefault="000524EB" w:rsidP="009F73F0">
      <w:pPr>
        <w:pStyle w:val="H2Text0"/>
      </w:pPr>
      <w:r w:rsidRPr="00BB75E2">
        <w:t xml:space="preserve">Les membres du personnel qui utilisent occasionnellement leur véhicule privé dans le cadre de leur travail et qui ne reçoivent pas d’allocation mensuelle sont admissibles à des remboursements pour les dépenses suivantes, sur présentation de reçus valides. </w:t>
      </w:r>
    </w:p>
    <w:p w14:paraId="3CE2578C" w14:textId="1A5770FE" w:rsidR="001B7F4E" w:rsidRPr="00BB75E2" w:rsidRDefault="00F814C5">
      <w:pPr>
        <w:pStyle w:val="H3B1"/>
        <w:ind w:left="1627"/>
      </w:pPr>
      <w:r w:rsidRPr="00BB75E2">
        <w:t xml:space="preserve">Frais de déplacement pour affaires </w:t>
      </w:r>
    </w:p>
    <w:p w14:paraId="702FB076" w14:textId="0BA0F2E2" w:rsidR="00425F08" w:rsidRPr="00BB75E2" w:rsidRDefault="00AA5992" w:rsidP="009F73F0">
      <w:pPr>
        <w:pStyle w:val="H2Text"/>
        <w:spacing w:before="0"/>
        <w:ind w:left="1627"/>
        <w:rPr>
          <w:lang w:val="fr-CA"/>
        </w:rPr>
      </w:pPr>
      <w:r w:rsidRPr="00BB75E2">
        <w:rPr>
          <w:rFonts w:eastAsiaTheme="minorHAnsi"/>
          <w:color w:val="000000"/>
          <w:lang w:val="fr-CA"/>
        </w:rPr>
        <w:t xml:space="preserve">Les frais de </w:t>
      </w:r>
      <w:r w:rsidRPr="00B3137A">
        <w:rPr>
          <w:lang w:val="fr-CA"/>
        </w:rPr>
        <w:t>déplacement</w:t>
      </w:r>
      <w:r w:rsidRPr="00BB75E2">
        <w:rPr>
          <w:rFonts w:eastAsiaTheme="minorHAnsi"/>
          <w:color w:val="000000"/>
          <w:lang w:val="fr-CA"/>
        </w:rPr>
        <w:t xml:space="preserve"> pour affaires, préalablement autorisés par un supérieur immédiat, sont remboursés au taux de </w:t>
      </w:r>
      <w:r w:rsidR="008F639C">
        <w:rPr>
          <w:rFonts w:eastAsiaTheme="minorHAnsi"/>
          <w:color w:val="000000"/>
          <w:lang w:val="fr-CA"/>
        </w:rPr>
        <w:t>0,</w:t>
      </w:r>
      <w:r w:rsidR="00BF761F">
        <w:rPr>
          <w:rFonts w:eastAsiaTheme="minorHAnsi"/>
          <w:color w:val="000000"/>
          <w:lang w:val="fr-CA"/>
        </w:rPr>
        <w:t>60</w:t>
      </w:r>
      <w:r w:rsidR="00566173">
        <w:rPr>
          <w:rFonts w:eastAsiaTheme="minorHAnsi"/>
          <w:color w:val="000000"/>
          <w:lang w:val="fr-CA"/>
        </w:rPr>
        <w:t> </w:t>
      </w:r>
      <w:r w:rsidRPr="00BB75E2">
        <w:rPr>
          <w:rFonts w:eastAsiaTheme="minorHAnsi"/>
          <w:color w:val="000000"/>
          <w:lang w:val="fr-CA"/>
        </w:rPr>
        <w:t>$ le kilomètre</w:t>
      </w:r>
      <w:r w:rsidR="00425F08" w:rsidRPr="00BB75E2">
        <w:rPr>
          <w:lang w:val="fr-CA"/>
        </w:rPr>
        <w:t>.</w:t>
      </w:r>
    </w:p>
    <w:p w14:paraId="70919986" w14:textId="6837B583" w:rsidR="00425F08" w:rsidRPr="00BB75E2" w:rsidRDefault="00A0288E">
      <w:pPr>
        <w:pStyle w:val="Titre2"/>
        <w:jc w:val="both"/>
        <w:rPr>
          <w:lang w:val="fr-CA"/>
        </w:rPr>
      </w:pPr>
      <w:bookmarkStart w:id="34" w:name="_Toc99688039"/>
      <w:r w:rsidRPr="00BB75E2">
        <w:rPr>
          <w:lang w:val="fr-CA"/>
        </w:rPr>
        <w:t xml:space="preserve">Contraventions </w:t>
      </w:r>
      <w:r w:rsidR="000E7916" w:rsidRPr="00BB75E2">
        <w:rPr>
          <w:lang w:val="fr-CA"/>
        </w:rPr>
        <w:t xml:space="preserve">– infractions au </w:t>
      </w:r>
      <w:r w:rsidR="00781D44">
        <w:rPr>
          <w:lang w:val="fr-CA"/>
        </w:rPr>
        <w:t>C</w:t>
      </w:r>
      <w:r w:rsidR="000E7916" w:rsidRPr="00BB75E2">
        <w:rPr>
          <w:lang w:val="fr-CA"/>
        </w:rPr>
        <w:t xml:space="preserve">ode de la route </w:t>
      </w:r>
      <w:r w:rsidR="0025772D" w:rsidRPr="00BB75E2">
        <w:rPr>
          <w:lang w:val="fr-CA"/>
        </w:rPr>
        <w:t xml:space="preserve">ou </w:t>
      </w:r>
      <w:r w:rsidR="00CF5649" w:rsidRPr="00BB75E2">
        <w:rPr>
          <w:lang w:val="fr-CA"/>
        </w:rPr>
        <w:t>amendes de stationnement</w:t>
      </w:r>
      <w:bookmarkEnd w:id="34"/>
    </w:p>
    <w:p w14:paraId="62B1000B" w14:textId="1C255EB3" w:rsidR="00425F08" w:rsidRPr="00BB75E2" w:rsidRDefault="00753618" w:rsidP="009F73F0">
      <w:pPr>
        <w:pStyle w:val="H2Text0"/>
      </w:pPr>
      <w:r w:rsidRPr="00BB75E2">
        <w:t>Aucun remboursement n’est effectué pour les contraventions reçues (stationnement, excès de vitesse, etc.) et ce, peu importe les circonstances. Les conducteurs de véhicules de l’Armée du Salut ou de véhicules privés sont responsables des contraventions qu’ils reçoivent dans le cadre de leur travail ou autrement</w:t>
      </w:r>
      <w:r w:rsidR="00425F08" w:rsidRPr="00BB75E2">
        <w:t xml:space="preserve">. </w:t>
      </w:r>
    </w:p>
    <w:p w14:paraId="75411026" w14:textId="17103C42" w:rsidR="001B7F4E" w:rsidRPr="003E5BC9" w:rsidRDefault="001902A1">
      <w:pPr>
        <w:pStyle w:val="Titre2"/>
        <w:rPr>
          <w:rFonts w:eastAsiaTheme="minorHAnsi" w:cs="Times New Roman"/>
          <w:bCs w:val="0"/>
          <w:iCs w:val="0"/>
          <w:color w:val="000000"/>
          <w:szCs w:val="22"/>
          <w:lang w:val="fr-CA"/>
        </w:rPr>
      </w:pPr>
      <w:bookmarkStart w:id="35" w:name="_Toc99688040"/>
      <w:r w:rsidRPr="003E5BC9">
        <w:rPr>
          <w:rFonts w:eastAsiaTheme="minorHAnsi" w:cs="Times New Roman"/>
          <w:bCs w:val="0"/>
          <w:iCs w:val="0"/>
          <w:color w:val="000000"/>
          <w:szCs w:val="22"/>
          <w:lang w:val="fr-CA"/>
        </w:rPr>
        <w:t xml:space="preserve">Avance de fonds </w:t>
      </w:r>
      <w:r w:rsidR="006A2F84" w:rsidRPr="003E5BC9">
        <w:rPr>
          <w:rFonts w:eastAsiaTheme="minorHAnsi" w:cs="Times New Roman"/>
          <w:bCs w:val="0"/>
          <w:iCs w:val="0"/>
          <w:color w:val="000000"/>
          <w:szCs w:val="22"/>
          <w:lang w:val="fr-CA"/>
        </w:rPr>
        <w:t>ICI</w:t>
      </w:r>
      <w:bookmarkEnd w:id="35"/>
    </w:p>
    <w:p w14:paraId="3C9D0157" w14:textId="3FA3568F" w:rsidR="001B7F4E" w:rsidRPr="00BB75E2" w:rsidRDefault="00725BAC" w:rsidP="00801410">
      <w:pPr>
        <w:pStyle w:val="H2Text0"/>
      </w:pPr>
      <w:r w:rsidRPr="00BB75E2">
        <w:t>Des avances de fon</w:t>
      </w:r>
      <w:r w:rsidR="003D0D84">
        <w:t>ds</w:t>
      </w:r>
      <w:r w:rsidRPr="00BB75E2">
        <w:t xml:space="preserve"> ne sont habituellement pas versées pour des frais remboursables. Les personnes qui voyagent doivent utiliser leur carte de crédit professionnelle</w:t>
      </w:r>
      <w:r w:rsidR="00F900F6">
        <w:t xml:space="preserve"> ou</w:t>
      </w:r>
      <w:r w:rsidR="00F900F6" w:rsidRPr="00F900F6">
        <w:t xml:space="preserve"> </w:t>
      </w:r>
      <w:r w:rsidR="00F900F6" w:rsidRPr="00BB75E2">
        <w:t>leur carte de crédit personnelle</w:t>
      </w:r>
      <w:r w:rsidR="00F900F6">
        <w:t xml:space="preserve"> s</w:t>
      </w:r>
      <w:r w:rsidRPr="00BB75E2">
        <w:t xml:space="preserve">i elles n’en possèdent pas, </w:t>
      </w:r>
      <w:r w:rsidR="00AD61E5">
        <w:t xml:space="preserve">ou payer en espèces, </w:t>
      </w:r>
      <w:r w:rsidRPr="00BB75E2">
        <w:t>et présent</w:t>
      </w:r>
      <w:r w:rsidR="00F900F6">
        <w:t>er</w:t>
      </w:r>
      <w:r w:rsidRPr="00BB75E2">
        <w:t xml:space="preserve"> une demande de remboursement à leur retour. Si des circonstances exceptionnelles justifient une avance de fonds, par exemple un voyage dans un pays où l’utilisation d’une carte de crédit est impossible, on fournit au supérieur immédiat un rapport détaillé dès le retour au pays</w:t>
      </w:r>
      <w:r w:rsidR="001B7F4E" w:rsidRPr="00BB75E2">
        <w:t xml:space="preserve">. </w:t>
      </w:r>
    </w:p>
    <w:p w14:paraId="6E4944DD" w14:textId="12C8934E" w:rsidR="001B7F4E" w:rsidRPr="00BB75E2" w:rsidRDefault="00B919B1">
      <w:pPr>
        <w:pStyle w:val="Titre2"/>
        <w:rPr>
          <w:lang w:val="fr-CA"/>
        </w:rPr>
      </w:pPr>
      <w:bookmarkStart w:id="36" w:name="_Toc99688041"/>
      <w:r w:rsidRPr="00BB75E2">
        <w:rPr>
          <w:lang w:val="fr-CA"/>
        </w:rPr>
        <w:t>Divertissements</w:t>
      </w:r>
      <w:bookmarkEnd w:id="36"/>
    </w:p>
    <w:p w14:paraId="3B34B802" w14:textId="470DA01F" w:rsidR="001B7F4E" w:rsidRPr="00BB75E2" w:rsidRDefault="00EB00E7" w:rsidP="009F73F0">
      <w:pPr>
        <w:pStyle w:val="H2Text0"/>
      </w:pPr>
      <w:r w:rsidRPr="00BB75E2">
        <w:t>Les dépenses liées aux loisirs et aux divertissements (cinéma, centre de conditionnement physique, manifestations et activités sportives, productions théâtrales, attractions touristiques, excursions, etc.) ne sont en aucun cas remboursées par l’Armée du Salut, qu’elles aient été engagées en voyage ou localement, par plaisir personnel ou pour divertir des invités</w:t>
      </w:r>
      <w:r w:rsidR="001B7F4E" w:rsidRPr="00BB75E2">
        <w:t>.</w:t>
      </w:r>
    </w:p>
    <w:p w14:paraId="7083E9A8" w14:textId="4DDF5FF1" w:rsidR="001B7F4E" w:rsidRPr="00BB75E2" w:rsidRDefault="00AC16B4">
      <w:pPr>
        <w:pStyle w:val="Titre2"/>
        <w:jc w:val="both"/>
        <w:rPr>
          <w:lang w:val="fr-CA"/>
        </w:rPr>
      </w:pPr>
      <w:bookmarkStart w:id="37" w:name="_Toc99688042"/>
      <w:r w:rsidRPr="00BB75E2">
        <w:rPr>
          <w:lang w:val="fr-CA"/>
        </w:rPr>
        <w:t>Cadeaux au</w:t>
      </w:r>
      <w:r w:rsidR="00153A03" w:rsidRPr="00BB75E2">
        <w:rPr>
          <w:lang w:val="fr-CA"/>
        </w:rPr>
        <w:t>x</w:t>
      </w:r>
      <w:r w:rsidRPr="00BB75E2">
        <w:rPr>
          <w:lang w:val="fr-CA"/>
        </w:rPr>
        <w:t xml:space="preserve"> membres du personnel</w:t>
      </w:r>
      <w:bookmarkEnd w:id="37"/>
    </w:p>
    <w:p w14:paraId="34DA124D" w14:textId="51396810" w:rsidR="001B7F4E" w:rsidRPr="00BB75E2" w:rsidRDefault="37594154">
      <w:pPr>
        <w:pStyle w:val="Titre3"/>
      </w:pPr>
      <w:r w:rsidRPr="37594154">
        <w:t xml:space="preserve">Conformément </w:t>
      </w:r>
      <w:r w:rsidRPr="37594154">
        <w:rPr>
          <w:rFonts w:eastAsia="Arial"/>
        </w:rPr>
        <w:t>à la politique</w:t>
      </w:r>
      <w:r w:rsidRPr="37594154">
        <w:t xml:space="preserve"> </w:t>
      </w:r>
      <w:r w:rsidR="009D4D9F" w:rsidRPr="00867440">
        <w:rPr>
          <w:i/>
        </w:rPr>
        <w:t>Noël</w:t>
      </w:r>
      <w:r w:rsidR="00A54BDF" w:rsidRPr="00867440">
        <w:rPr>
          <w:i/>
        </w:rPr>
        <w:t>,</w:t>
      </w:r>
      <w:r w:rsidR="009D4D9F" w:rsidRPr="00867440">
        <w:rPr>
          <w:i/>
        </w:rPr>
        <w:t xml:space="preserve"> départ à la retraite</w:t>
      </w:r>
      <w:r w:rsidR="00A54BDF" w:rsidRPr="00867440">
        <w:rPr>
          <w:i/>
        </w:rPr>
        <w:t>, mutation</w:t>
      </w:r>
      <w:r w:rsidRPr="37594154">
        <w:t>, le coût de cadeaux offerts à des officiers ou à des employés qui sont mutés ou qui prennent leur retraite est remboursé.</w:t>
      </w:r>
    </w:p>
    <w:p w14:paraId="7F1F2C04" w14:textId="06D2172B" w:rsidR="001B7F4E" w:rsidRPr="00BB75E2" w:rsidRDefault="003056C5">
      <w:pPr>
        <w:pStyle w:val="Titre3"/>
      </w:pPr>
      <w:r w:rsidRPr="00BB75E2">
        <w:t>L</w:t>
      </w:r>
      <w:r w:rsidR="00FF337B" w:rsidRPr="00BB75E2">
        <w:t xml:space="preserve">e coût de </w:t>
      </w:r>
      <w:r w:rsidR="00FF337B" w:rsidRPr="00B3137A">
        <w:t>cadeaux</w:t>
      </w:r>
      <w:r w:rsidR="00FF337B" w:rsidRPr="00BB75E2">
        <w:t xml:space="preserve"> offerts pour souligner une étape de la vie professionnelle d’un employé </w:t>
      </w:r>
      <w:r w:rsidR="009C7AAF">
        <w:t xml:space="preserve">ou officier </w:t>
      </w:r>
      <w:r w:rsidR="00FF337B" w:rsidRPr="00BB75E2">
        <w:t>est remboursé selon le barème suivan</w:t>
      </w:r>
      <w:r w:rsidRPr="00BB75E2">
        <w:t>t :</w:t>
      </w:r>
    </w:p>
    <w:p w14:paraId="17E520AF" w14:textId="1B1F5F47" w:rsidR="001B7F4E" w:rsidRPr="00BB75E2" w:rsidRDefault="00681AAF" w:rsidP="00816576">
      <w:pPr>
        <w:pStyle w:val="H3Text0"/>
        <w:tabs>
          <w:tab w:val="left" w:pos="6750"/>
        </w:tabs>
        <w:jc w:val="both"/>
        <w:rPr>
          <w:lang w:val="fr-CA"/>
        </w:rPr>
      </w:pPr>
      <w:r w:rsidRPr="00BB75E2">
        <w:rPr>
          <w:lang w:val="fr-CA"/>
        </w:rPr>
        <w:t>10</w:t>
      </w:r>
      <w:r w:rsidR="00566173">
        <w:rPr>
          <w:lang w:val="fr-CA"/>
        </w:rPr>
        <w:t> </w:t>
      </w:r>
      <w:r w:rsidRPr="00BB75E2">
        <w:rPr>
          <w:lang w:val="fr-CA"/>
        </w:rPr>
        <w:t xml:space="preserve">années de service </w:t>
      </w:r>
      <w:r w:rsidR="001B7F4E" w:rsidRPr="00BB75E2">
        <w:rPr>
          <w:lang w:val="fr-CA"/>
        </w:rPr>
        <w:tab/>
        <w:t>1</w:t>
      </w:r>
      <w:r w:rsidR="004A7BEB">
        <w:rPr>
          <w:lang w:val="fr-CA"/>
        </w:rPr>
        <w:t>6</w:t>
      </w:r>
      <w:r w:rsidR="001B7F4E" w:rsidRPr="00BB75E2">
        <w:rPr>
          <w:lang w:val="fr-CA"/>
        </w:rPr>
        <w:t>0</w:t>
      </w:r>
      <w:r w:rsidRPr="00BB75E2">
        <w:rPr>
          <w:lang w:val="fr-CA"/>
        </w:rPr>
        <w:t> $</w:t>
      </w:r>
    </w:p>
    <w:p w14:paraId="221A48F1" w14:textId="439308F3" w:rsidR="00816576" w:rsidRDefault="00816576" w:rsidP="00816576">
      <w:pPr>
        <w:pStyle w:val="H3Text0"/>
        <w:tabs>
          <w:tab w:val="left" w:pos="6750"/>
        </w:tabs>
        <w:jc w:val="both"/>
        <w:rPr>
          <w:lang w:val="fr-CA"/>
        </w:rPr>
      </w:pPr>
      <w:r w:rsidRPr="00816576">
        <w:rPr>
          <w:lang w:val="fr-CA"/>
        </w:rPr>
        <w:t>Chaque étape supplémentaire de 5</w:t>
      </w:r>
      <w:r w:rsidR="00566173">
        <w:rPr>
          <w:lang w:val="fr-CA"/>
        </w:rPr>
        <w:t> </w:t>
      </w:r>
      <w:r w:rsidRPr="00816576">
        <w:rPr>
          <w:lang w:val="fr-CA"/>
        </w:rPr>
        <w:t>ans</w:t>
      </w:r>
      <w:r>
        <w:rPr>
          <w:lang w:val="fr-CA"/>
        </w:rPr>
        <w:tab/>
        <w:t>50</w:t>
      </w:r>
      <w:r w:rsidR="00566173">
        <w:rPr>
          <w:lang w:val="fr-CA"/>
        </w:rPr>
        <w:t> </w:t>
      </w:r>
      <w:r>
        <w:rPr>
          <w:lang w:val="fr-CA"/>
        </w:rPr>
        <w:t>$</w:t>
      </w:r>
    </w:p>
    <w:p w14:paraId="4878E596" w14:textId="5D490503" w:rsidR="00816576" w:rsidRDefault="00816576" w:rsidP="00816576">
      <w:pPr>
        <w:pStyle w:val="H3Text0"/>
        <w:tabs>
          <w:tab w:val="left" w:pos="6750"/>
        </w:tabs>
        <w:jc w:val="both"/>
        <w:rPr>
          <w:lang w:val="fr-CA"/>
        </w:rPr>
      </w:pPr>
      <w:r w:rsidRPr="00816576">
        <w:rPr>
          <w:lang w:val="fr-CA"/>
        </w:rPr>
        <w:lastRenderedPageBreak/>
        <w:t>Par exemple</w:t>
      </w:r>
      <w:r>
        <w:rPr>
          <w:lang w:val="fr-CA"/>
        </w:rPr>
        <w:t>, 20</w:t>
      </w:r>
      <w:r w:rsidR="00566173">
        <w:rPr>
          <w:lang w:val="fr-CA"/>
        </w:rPr>
        <w:t> </w:t>
      </w:r>
      <w:r w:rsidRPr="00816576">
        <w:rPr>
          <w:lang w:val="fr-CA"/>
        </w:rPr>
        <w:t>années de service</w:t>
      </w:r>
      <w:r>
        <w:rPr>
          <w:lang w:val="fr-CA"/>
        </w:rPr>
        <w:tab/>
        <w:t>160</w:t>
      </w:r>
      <w:r w:rsidR="00566173">
        <w:rPr>
          <w:lang w:val="fr-CA"/>
        </w:rPr>
        <w:t> </w:t>
      </w:r>
      <w:r>
        <w:rPr>
          <w:lang w:val="fr-CA"/>
        </w:rPr>
        <w:t>$ + 50</w:t>
      </w:r>
      <w:r w:rsidR="00566173">
        <w:rPr>
          <w:lang w:val="fr-CA"/>
        </w:rPr>
        <w:t> </w:t>
      </w:r>
      <w:r>
        <w:rPr>
          <w:lang w:val="fr-CA"/>
        </w:rPr>
        <w:t>$ + 50</w:t>
      </w:r>
      <w:r w:rsidR="00566173">
        <w:rPr>
          <w:lang w:val="fr-CA"/>
        </w:rPr>
        <w:t> </w:t>
      </w:r>
      <w:r>
        <w:rPr>
          <w:lang w:val="fr-CA"/>
        </w:rPr>
        <w:t>$ = 260</w:t>
      </w:r>
      <w:r w:rsidR="00566173">
        <w:rPr>
          <w:lang w:val="fr-CA"/>
        </w:rPr>
        <w:t> </w:t>
      </w:r>
      <w:r>
        <w:rPr>
          <w:lang w:val="fr-CA"/>
        </w:rPr>
        <w:t>$</w:t>
      </w:r>
    </w:p>
    <w:p w14:paraId="712BA616" w14:textId="77777777" w:rsidR="00256CCD" w:rsidRPr="00BB75E2" w:rsidRDefault="00256CCD">
      <w:pPr>
        <w:pStyle w:val="Titre3"/>
      </w:pPr>
      <w:r w:rsidRPr="00BB75E2">
        <w:t>Un cadeau d’une valeur inférieure à 100 $ peut être offert pour souligner d’autres occasions (p. ex., la remise d’un diplôme, d’un titre professionnel, etc.).</w:t>
      </w:r>
    </w:p>
    <w:p w14:paraId="014A1C96" w14:textId="128A7BC4" w:rsidR="001B7F4E" w:rsidRPr="00BB75E2" w:rsidRDefault="00AC6D60">
      <w:pPr>
        <w:pStyle w:val="Titre3"/>
      </w:pPr>
      <w:r w:rsidRPr="00BB75E2">
        <w:t>Seuls les cadeaux prévus par une politique de l’Armée du Salut sont remboursés</w:t>
      </w:r>
      <w:r w:rsidR="001B7F4E" w:rsidRPr="00BB75E2">
        <w:t xml:space="preserve">. </w:t>
      </w:r>
    </w:p>
    <w:p w14:paraId="4DBCCE2E" w14:textId="0B367D4A" w:rsidR="001B7F4E" w:rsidRPr="00BB75E2" w:rsidRDefault="687A6D36">
      <w:pPr>
        <w:pStyle w:val="Titre3"/>
      </w:pPr>
      <w:r w:rsidRPr="687A6D36">
        <w:t>Il est interdit de donner une carte-cadeau pour souligner quoi que ce soit. Reportez-vous à la politique qui traite des cartes-cadeaux.</w:t>
      </w:r>
    </w:p>
    <w:p w14:paraId="12B78006" w14:textId="666D43BC" w:rsidR="00CC1804" w:rsidRPr="00BB75E2" w:rsidRDefault="00906A3A">
      <w:pPr>
        <w:pStyle w:val="Titre2"/>
        <w:jc w:val="both"/>
        <w:rPr>
          <w:lang w:val="fr-CA"/>
        </w:rPr>
      </w:pPr>
      <w:bookmarkStart w:id="38" w:name="_Toc99688043"/>
      <w:r w:rsidRPr="00BB75E2">
        <w:rPr>
          <w:lang w:val="fr-CA"/>
        </w:rPr>
        <w:t>Pourboires</w:t>
      </w:r>
      <w:bookmarkEnd w:id="38"/>
    </w:p>
    <w:p w14:paraId="24B7312F" w14:textId="12382252" w:rsidR="00CC1804" w:rsidRDefault="007D2F5A" w:rsidP="00801410">
      <w:pPr>
        <w:pStyle w:val="H2Text0"/>
      </w:pPr>
      <w:r w:rsidRPr="3D96FC67">
        <w:t>On peut présenter une demande de remboursement pour les pourboires versés dans le cadre d’activités professionnelles aux</w:t>
      </w:r>
      <w:r w:rsidR="006F0AB9" w:rsidRPr="3D96FC67">
        <w:t> </w:t>
      </w:r>
      <w:r w:rsidR="00CC1804" w:rsidRPr="00BB75E2">
        <w:t>:</w:t>
      </w:r>
    </w:p>
    <w:p w14:paraId="5F172A3A" w14:textId="05A3296F" w:rsidR="00E575EE" w:rsidRPr="007B592E" w:rsidRDefault="00E575EE">
      <w:pPr>
        <w:pStyle w:val="H3B1"/>
        <w:ind w:left="1627"/>
      </w:pPr>
      <w:proofErr w:type="gramStart"/>
      <w:r w:rsidRPr="007B592E">
        <w:t>porteurs</w:t>
      </w:r>
      <w:proofErr w:type="gramEnd"/>
      <w:r w:rsidRPr="007B592E">
        <w:t xml:space="preserve"> de bagages et voituriers – </w:t>
      </w:r>
      <w:r w:rsidR="00EB0B47">
        <w:t>3</w:t>
      </w:r>
      <w:r w:rsidR="00566173">
        <w:t> </w:t>
      </w:r>
      <w:r w:rsidRPr="007B592E">
        <w:t>$ par service;</w:t>
      </w:r>
    </w:p>
    <w:p w14:paraId="16BBEC75" w14:textId="2A004CBA" w:rsidR="00E575EE" w:rsidRPr="007B592E" w:rsidRDefault="00E575EE">
      <w:pPr>
        <w:pStyle w:val="H3B1"/>
        <w:ind w:left="1627"/>
      </w:pPr>
      <w:proofErr w:type="gramStart"/>
      <w:r w:rsidRPr="007B592E">
        <w:t>chauffeurs</w:t>
      </w:r>
      <w:proofErr w:type="gramEnd"/>
      <w:r w:rsidRPr="007B592E">
        <w:t xml:space="preserve"> de taxi – jusqu’à </w:t>
      </w:r>
      <w:r w:rsidR="00BF761F">
        <w:t>20</w:t>
      </w:r>
      <w:r w:rsidR="00566173">
        <w:t> </w:t>
      </w:r>
      <w:r w:rsidRPr="007B592E">
        <w:t xml:space="preserve">% du prix de la course; </w:t>
      </w:r>
    </w:p>
    <w:p w14:paraId="426B01DF" w14:textId="0C7B1B60" w:rsidR="00E575EE" w:rsidRPr="007B592E" w:rsidRDefault="00E575EE">
      <w:pPr>
        <w:pStyle w:val="H3B1"/>
        <w:ind w:left="1627"/>
      </w:pPr>
      <w:proofErr w:type="gramStart"/>
      <w:r w:rsidRPr="007B592E">
        <w:t>membres</w:t>
      </w:r>
      <w:proofErr w:type="gramEnd"/>
      <w:r w:rsidRPr="007B592E">
        <w:t xml:space="preserve"> du personnel d’entretien ménager des hôtels et motels – </w:t>
      </w:r>
      <w:r w:rsidR="00604F96" w:rsidRPr="007B592E">
        <w:t>6</w:t>
      </w:r>
      <w:r w:rsidR="00566173">
        <w:t> </w:t>
      </w:r>
      <w:r w:rsidRPr="007B592E">
        <w:t xml:space="preserve">$ le premier jour et </w:t>
      </w:r>
      <w:r w:rsidR="00EB0B47">
        <w:t>3</w:t>
      </w:r>
      <w:r w:rsidR="00566173">
        <w:t> </w:t>
      </w:r>
      <w:r w:rsidRPr="007B592E">
        <w:t xml:space="preserve">$ par journée additionnelle; </w:t>
      </w:r>
    </w:p>
    <w:p w14:paraId="3A507841" w14:textId="69EF17BD" w:rsidR="007201E4" w:rsidRPr="00DD0215" w:rsidRDefault="00604F96">
      <w:pPr>
        <w:pStyle w:val="H3B1"/>
        <w:ind w:left="1627"/>
      </w:pPr>
      <w:proofErr w:type="gramStart"/>
      <w:r w:rsidRPr="009E6603">
        <w:t>employés</w:t>
      </w:r>
      <w:proofErr w:type="gramEnd"/>
      <w:r w:rsidRPr="009E6603">
        <w:t xml:space="preserve"> de restaurant – jusqu’à </w:t>
      </w:r>
      <w:r w:rsidR="00BF761F">
        <w:t>20</w:t>
      </w:r>
      <w:r w:rsidR="00566173">
        <w:t> </w:t>
      </w:r>
      <w:r w:rsidRPr="009E6603">
        <w:t xml:space="preserve">% de l’addition, </w:t>
      </w:r>
      <w:r w:rsidR="00251F2A">
        <w:t>y compris</w:t>
      </w:r>
      <w:r w:rsidRPr="009E6603">
        <w:t xml:space="preserve"> les taxes, sauf si un montant a été ajouté automatiquement</w:t>
      </w:r>
      <w:r w:rsidR="006F3C31">
        <w:t xml:space="preserve"> par le restaurant</w:t>
      </w:r>
      <w:r w:rsidRPr="00DD0215">
        <w:t xml:space="preserve">. </w:t>
      </w:r>
    </w:p>
    <w:p w14:paraId="1882B551" w14:textId="65BB285C" w:rsidR="001776F9" w:rsidRDefault="005C44B3" w:rsidP="00801410">
      <w:pPr>
        <w:pStyle w:val="H2Text0"/>
      </w:pPr>
      <w:r w:rsidRPr="00AD61E5">
        <w:t xml:space="preserve">Le </w:t>
      </w:r>
      <w:r w:rsidRPr="00B3137A">
        <w:t>pourboire</w:t>
      </w:r>
      <w:r w:rsidRPr="00AD61E5">
        <w:t xml:space="preserve"> est calculé en incluant les taxes. </w:t>
      </w:r>
    </w:p>
    <w:p w14:paraId="70637F21" w14:textId="4537CCCD" w:rsidR="00D73750" w:rsidRPr="00BB75E2" w:rsidRDefault="001534C9">
      <w:pPr>
        <w:pStyle w:val="Titre2"/>
        <w:jc w:val="both"/>
        <w:rPr>
          <w:lang w:val="fr-CA"/>
        </w:rPr>
      </w:pPr>
      <w:bookmarkStart w:id="39" w:name="_Toc99688044"/>
      <w:r>
        <w:rPr>
          <w:lang w:val="fr-CA"/>
        </w:rPr>
        <w:t>Régime de travail flexible</w:t>
      </w:r>
      <w:bookmarkEnd w:id="39"/>
    </w:p>
    <w:p w14:paraId="34111425" w14:textId="799140C0" w:rsidR="00D73750" w:rsidRPr="00BB75E2" w:rsidRDefault="00876B1D">
      <w:pPr>
        <w:pStyle w:val="Titre3"/>
      </w:pPr>
      <w:r>
        <w:t>L’employé qui conclut une entente de travail flexible avec l’Armée du Salut et qui travaille exclusivement hors des installations de l’organisation est admissible à une allocation imposable unique de 500</w:t>
      </w:r>
      <w:r w:rsidR="00566173">
        <w:t> </w:t>
      </w:r>
      <w:r w:rsidR="00241F19">
        <w:t>$ pour l’aider à payer ses frais d’installation.</w:t>
      </w:r>
      <w:r w:rsidR="00BB2488">
        <w:t xml:space="preserve"> Les dépenses et les fournitures de bureau (papier, encre d’imprimante, etc.) ne sont pas </w:t>
      </w:r>
      <w:r w:rsidR="00C16E7C">
        <w:t xml:space="preserve">couvertes par l’Armée du Salut. </w:t>
      </w:r>
      <w:r w:rsidR="00A7544A">
        <w:t xml:space="preserve">L’employé qui </w:t>
      </w:r>
      <w:r w:rsidR="00F900F6">
        <w:t xml:space="preserve">reçoit </w:t>
      </w:r>
      <w:r w:rsidR="00A7544A">
        <w:t>une allocation de 500</w:t>
      </w:r>
      <w:r w:rsidR="00566173">
        <w:t> </w:t>
      </w:r>
      <w:r w:rsidR="00A7544A">
        <w:t xml:space="preserve">$ imposable n’aura pas de bureau à sa disposition dans une installation de l’Armée du Salut. S’il doit travailler sur les lieux à l’occasion, il pourra utiliser un bureau sur réservation ou un autre poste de travail. </w:t>
      </w:r>
    </w:p>
    <w:p w14:paraId="1CD75AD0" w14:textId="58D2D45D" w:rsidR="00065D47" w:rsidRPr="009920C0" w:rsidRDefault="009C6B84">
      <w:pPr>
        <w:pStyle w:val="Titre3"/>
      </w:pPr>
      <w:r w:rsidRPr="009069D3">
        <w:t xml:space="preserve">Les employés qui travaillent </w:t>
      </w:r>
      <w:r w:rsidR="00C66E87">
        <w:t>en mode hybride (qui partage</w:t>
      </w:r>
      <w:r w:rsidR="003114D5">
        <w:t>nt</w:t>
      </w:r>
      <w:r w:rsidR="00C66E87">
        <w:t xml:space="preserve"> leur temps entre le bureau et la maison) </w:t>
      </w:r>
      <w:r w:rsidRPr="009069D3">
        <w:t>ne sont pas admissibles à l’allocation imposable unique mentionné</w:t>
      </w:r>
      <w:r>
        <w:t xml:space="preserve">e </w:t>
      </w:r>
      <w:r w:rsidRPr="009069D3">
        <w:t xml:space="preserve">plus haut. </w:t>
      </w:r>
      <w:r>
        <w:t>Cependant, ils ont toujours accès aux</w:t>
      </w:r>
      <w:r w:rsidRPr="009069D3">
        <w:t xml:space="preserve"> fournitures de bureau </w:t>
      </w:r>
      <w:r>
        <w:t>de</w:t>
      </w:r>
      <w:r w:rsidRPr="009069D3">
        <w:t xml:space="preserve"> leur lieu de travail</w:t>
      </w:r>
      <w:r w:rsidR="00065D47" w:rsidRPr="00360158">
        <w:t>.</w:t>
      </w:r>
      <w:r w:rsidR="00065D47" w:rsidRPr="009920C0">
        <w:t xml:space="preserve">  </w:t>
      </w:r>
    </w:p>
    <w:p w14:paraId="0CC39B28" w14:textId="6A897B9D" w:rsidR="00065D47" w:rsidRPr="007F15BB" w:rsidRDefault="00065D47">
      <w:pPr>
        <w:pStyle w:val="H3B1"/>
      </w:pPr>
      <w:r w:rsidRPr="007F15BB">
        <w:t>L’</w:t>
      </w:r>
      <w:r>
        <w:t xml:space="preserve">Armée du Salut fournira à l’employé un </w:t>
      </w:r>
      <w:r w:rsidRPr="007F15BB">
        <w:t>ordinateur portable avec caméra Web</w:t>
      </w:r>
      <w:r w:rsidR="00FE464C">
        <w:t xml:space="preserve">, </w:t>
      </w:r>
      <w:r w:rsidR="00960094">
        <w:t>haut-parleurs</w:t>
      </w:r>
      <w:r w:rsidRPr="007F15BB">
        <w:t xml:space="preserve"> et microphone intégrés, </w:t>
      </w:r>
      <w:r>
        <w:t xml:space="preserve">un casque d’écoute et une station d’accueil. </w:t>
      </w:r>
      <w:r w:rsidRPr="00425CD6">
        <w:t>Tous</w:t>
      </w:r>
      <w:r>
        <w:t xml:space="preserve"> les autres périphériques sont aux frais de l’employé. Un deuxième écran, une imprimante ou un numériseur ne seront fournis que si le travail de l’employé l’exige. </w:t>
      </w:r>
    </w:p>
    <w:p w14:paraId="47240CD8" w14:textId="0A5B3E76" w:rsidR="00065D47" w:rsidRPr="00F83F94" w:rsidRDefault="00065D47" w:rsidP="00BA2060">
      <w:pPr>
        <w:pStyle w:val="H3B2"/>
        <w:numPr>
          <w:ilvl w:val="0"/>
          <w:numId w:val="0"/>
        </w:numPr>
        <w:ind w:left="2552"/>
      </w:pPr>
      <w:r w:rsidRPr="006D1FB0">
        <w:t xml:space="preserve">Ces articles doivent être retournés à l’Armée du </w:t>
      </w:r>
      <w:r>
        <w:t xml:space="preserve">Salut </w:t>
      </w:r>
      <w:r w:rsidR="00F86471">
        <w:t xml:space="preserve">lorsque </w:t>
      </w:r>
      <w:r w:rsidR="00F86471" w:rsidRPr="00F83F94">
        <w:t>l’employé quitte son emploi</w:t>
      </w:r>
      <w:r w:rsidR="0028492F" w:rsidRPr="00F83F94">
        <w:t>.</w:t>
      </w:r>
      <w:r w:rsidRPr="00F83F94">
        <w:t xml:space="preserve"> </w:t>
      </w:r>
    </w:p>
    <w:p w14:paraId="47F4F5E2" w14:textId="012BB78A" w:rsidR="00D73750" w:rsidRPr="00F83F94" w:rsidRDefault="00F7404E">
      <w:pPr>
        <w:pStyle w:val="Titre3"/>
      </w:pPr>
      <w:r w:rsidRPr="00F7404E">
        <w:lastRenderedPageBreak/>
        <w:t>Les officiers ne sont pas éligibles à l</w:t>
      </w:r>
      <w:r w:rsidR="00566173">
        <w:t>’</w:t>
      </w:r>
      <w:r w:rsidRPr="00F7404E">
        <w:t>indemnité d</w:t>
      </w:r>
      <w:r w:rsidR="00566173">
        <w:t>’</w:t>
      </w:r>
      <w:r w:rsidRPr="00F7404E">
        <w:t>installation de 500</w:t>
      </w:r>
      <w:r w:rsidR="00566173">
        <w:t> </w:t>
      </w:r>
      <w:r w:rsidRPr="00F7404E">
        <w:t>$</w:t>
      </w:r>
      <w:r w:rsidR="00566173">
        <w:t>,</w:t>
      </w:r>
      <w:r w:rsidRPr="00F7404E">
        <w:t xml:space="preserve"> car les dépenses pour un bureau à domicile sont couvertes par l</w:t>
      </w:r>
      <w:r w:rsidR="00566173">
        <w:t>’</w:t>
      </w:r>
      <w:r w:rsidRPr="00F7404E">
        <w:t>allocation de l</w:t>
      </w:r>
      <w:r w:rsidR="00566173">
        <w:t>’</w:t>
      </w:r>
      <w:r w:rsidRPr="00F7404E">
        <w:t>officier et par la fourniture d</w:t>
      </w:r>
      <w:r w:rsidR="00566173">
        <w:t>’</w:t>
      </w:r>
      <w:r w:rsidRPr="00F7404E">
        <w:t>une allocation Internet de 30</w:t>
      </w:r>
      <w:r w:rsidR="00566173">
        <w:t> </w:t>
      </w:r>
      <w:r w:rsidRPr="00F7404E">
        <w:t>$/famille/semaine</w:t>
      </w:r>
      <w:r w:rsidR="00065D47" w:rsidRPr="00F83F94">
        <w:t xml:space="preserve">. Une souris et un clavier, ainsi que les fournitures de bureau, sont considérés comme des dépenses locales </w:t>
      </w:r>
      <w:r w:rsidR="003114D5">
        <w:t xml:space="preserve">qui </w:t>
      </w:r>
      <w:r w:rsidR="00065D47" w:rsidRPr="00F83F94">
        <w:t>peuvent être imputé</w:t>
      </w:r>
      <w:r w:rsidR="003114D5">
        <w:t>e</w:t>
      </w:r>
      <w:r w:rsidR="00065D47" w:rsidRPr="00F83F94">
        <w:t>s à l’affectation de l’officier</w:t>
      </w:r>
      <w:r w:rsidR="00251FCE" w:rsidRPr="00F83F94">
        <w:t>.</w:t>
      </w:r>
    </w:p>
    <w:p w14:paraId="68BCB863" w14:textId="01D1991B" w:rsidR="00854C2B" w:rsidRPr="009B2B4C" w:rsidRDefault="00BD0120">
      <w:pPr>
        <w:pStyle w:val="Titre2"/>
        <w:jc w:val="both"/>
        <w:rPr>
          <w:lang w:val="fr-CA"/>
        </w:rPr>
      </w:pPr>
      <w:bookmarkStart w:id="40" w:name="_Toc99688045"/>
      <w:r w:rsidRPr="0028492F">
        <w:rPr>
          <w:lang w:val="fr-CA"/>
        </w:rPr>
        <w:t>Assurances</w:t>
      </w:r>
      <w:bookmarkEnd w:id="40"/>
      <w:r w:rsidRPr="009B2B4C">
        <w:rPr>
          <w:lang w:val="fr-CA"/>
        </w:rPr>
        <w:t xml:space="preserve"> </w:t>
      </w:r>
    </w:p>
    <w:p w14:paraId="2AFA8B67" w14:textId="0F0D1B38" w:rsidR="00854C2B" w:rsidRPr="00BB75E2" w:rsidRDefault="00591A99">
      <w:pPr>
        <w:pStyle w:val="Titre3"/>
      </w:pPr>
      <w:r w:rsidRPr="00BB75E2">
        <w:t>Le coût d’une assurance annulation de voyage peut être remboursé dans le cas des voyages d’affaires</w:t>
      </w:r>
      <w:r w:rsidR="00854C2B" w:rsidRPr="00BB75E2">
        <w:t>.</w:t>
      </w:r>
    </w:p>
    <w:p w14:paraId="68C2B54C" w14:textId="773BA8A3" w:rsidR="00854C2B" w:rsidRPr="00BB75E2" w:rsidRDefault="004F5792">
      <w:pPr>
        <w:pStyle w:val="Titre3"/>
      </w:pPr>
      <w:r w:rsidRPr="00BB75E2">
        <w:t>Le coût de l’assurance soins médicaux de voyage peut être remboursé dans le cadre de voyages d’affaires à l’extérieur du pays, y compris pour les employés canadiens qui se rendent aux Bermudes pour affaires</w:t>
      </w:r>
      <w:r w:rsidR="003114D5">
        <w:t xml:space="preserve"> (</w:t>
      </w:r>
      <w:r w:rsidRPr="00BB75E2">
        <w:t>et vice-versa</w:t>
      </w:r>
      <w:r w:rsidR="003114D5">
        <w:t>)</w:t>
      </w:r>
      <w:r w:rsidRPr="00BB75E2">
        <w:t xml:space="preserve"> ainsi qu’à l’extérieur du territoire du Canada et des Bermudes</w:t>
      </w:r>
      <w:r w:rsidR="00854C2B" w:rsidRPr="00BB75E2">
        <w:t>.</w:t>
      </w:r>
      <w:r w:rsidR="00C81693" w:rsidRPr="00BB75E2">
        <w:t xml:space="preserve"> </w:t>
      </w:r>
    </w:p>
    <w:p w14:paraId="10B21E5F" w14:textId="36D67EDE" w:rsidR="00854C2B" w:rsidRPr="00BB75E2" w:rsidRDefault="002E14E7">
      <w:pPr>
        <w:pStyle w:val="Titre2"/>
        <w:jc w:val="both"/>
        <w:rPr>
          <w:lang w:val="fr-CA"/>
        </w:rPr>
      </w:pPr>
      <w:bookmarkStart w:id="41" w:name="_Toc99688046"/>
      <w:r w:rsidRPr="00BB75E2">
        <w:rPr>
          <w:lang w:val="fr-CA"/>
        </w:rPr>
        <w:t>Buanderie et nettoyage à sec</w:t>
      </w:r>
      <w:bookmarkEnd w:id="41"/>
      <w:r w:rsidRPr="00BB75E2">
        <w:rPr>
          <w:lang w:val="fr-CA"/>
        </w:rPr>
        <w:t xml:space="preserve"> </w:t>
      </w:r>
    </w:p>
    <w:p w14:paraId="43CC159E" w14:textId="5A9AEAA2" w:rsidR="0053501C" w:rsidRPr="00BB75E2" w:rsidRDefault="004069AD">
      <w:pPr>
        <w:pStyle w:val="Titre3"/>
      </w:pPr>
      <w:r w:rsidRPr="00BB75E2">
        <w:t xml:space="preserve">Habituellement, les frais de buanderie et de nettoyage à sec constituent une dépense personnelle. Cependant, lorsqu’il s’agit de voyages de plus de sept jours ou qui se prolongent au-delà de ce qui était </w:t>
      </w:r>
      <w:r w:rsidR="00F83F94">
        <w:t>escompté (</w:t>
      </w:r>
      <w:r w:rsidR="00092DC5" w:rsidRPr="00BB75E2">
        <w:t>si la durée prévue était de</w:t>
      </w:r>
      <w:r w:rsidRPr="00BB75E2">
        <w:t xml:space="preserve"> moins de sept jours</w:t>
      </w:r>
      <w:r w:rsidR="00F83F94">
        <w:t>)</w:t>
      </w:r>
      <w:r w:rsidRPr="00BB75E2">
        <w:t>, les frais raisonnables de buanderie et de nettoyage à sec sont remboursés</w:t>
      </w:r>
      <w:r w:rsidR="00854C2B" w:rsidRPr="00BB75E2">
        <w:t>.</w:t>
      </w:r>
      <w:r w:rsidRPr="00BB75E2">
        <w:t xml:space="preserve"> </w:t>
      </w:r>
    </w:p>
    <w:p w14:paraId="72697196" w14:textId="1637E9BD" w:rsidR="00854C2B" w:rsidRPr="00BB75E2" w:rsidRDefault="00460F62">
      <w:pPr>
        <w:pStyle w:val="Titre3"/>
      </w:pPr>
      <w:r w:rsidRPr="00BB75E2">
        <w:t xml:space="preserve">Les officiers qui habitent un appartement loué par l’Armée du Salut </w:t>
      </w:r>
      <w:r w:rsidR="00C32683">
        <w:t>dans un immeuble doté d’</w:t>
      </w:r>
      <w:r w:rsidR="00DB7379" w:rsidRPr="00BB75E2">
        <w:t xml:space="preserve">une buanderie </w:t>
      </w:r>
      <w:r w:rsidR="006407A4" w:rsidRPr="00BB75E2">
        <w:t>libre-service</w:t>
      </w:r>
      <w:r w:rsidR="00DB7379" w:rsidRPr="00BB75E2">
        <w:t xml:space="preserve"> recevront une allocation </w:t>
      </w:r>
      <w:r w:rsidR="00593BA6" w:rsidRPr="00BB75E2">
        <w:t>de 28 $ par semaine par officier</w:t>
      </w:r>
      <w:r w:rsidR="00C32683">
        <w:t>. Cette somme apparaîtra sur le chèque de paie.</w:t>
      </w:r>
    </w:p>
    <w:p w14:paraId="52378239" w14:textId="334982A5" w:rsidR="00854C2B" w:rsidRPr="00BB75E2" w:rsidRDefault="00E4257A">
      <w:pPr>
        <w:pStyle w:val="Titre2"/>
        <w:jc w:val="both"/>
        <w:rPr>
          <w:lang w:val="fr-CA"/>
        </w:rPr>
      </w:pPr>
      <w:bookmarkStart w:id="42" w:name="_Toc99688047"/>
      <w:r w:rsidRPr="00BB75E2">
        <w:rPr>
          <w:lang w:val="fr-CA"/>
        </w:rPr>
        <w:t>Bagages</w:t>
      </w:r>
      <w:bookmarkEnd w:id="42"/>
    </w:p>
    <w:p w14:paraId="368BB2ED" w14:textId="58E085DE" w:rsidR="00854C2B" w:rsidRPr="00BB75E2" w:rsidRDefault="00E4257A" w:rsidP="00801410">
      <w:pPr>
        <w:pStyle w:val="H2Text0"/>
        <w:rPr>
          <w:rFonts w:ascii="Segoe UI" w:hAnsi="Segoe UI" w:cs="Segoe UI"/>
          <w:sz w:val="20"/>
          <w:szCs w:val="20"/>
        </w:rPr>
      </w:pPr>
      <w:r w:rsidRPr="00BB75E2">
        <w:t xml:space="preserve">L’Armée du Salut ne couvre pas le coût d’achat de bagages, sauf lorsqu’il s’agit d’un sac ou d’une mallette pour transporter un portable qui appartient à l’Armée du Salut. Lorsqu’on doit apporter des réserves de papier, des dépliants, etc. </w:t>
      </w:r>
      <w:r w:rsidR="006A559A">
        <w:t>lors de</w:t>
      </w:r>
      <w:r w:rsidRPr="00BB75E2">
        <w:t xml:space="preserve"> réunions ou de présentations, le coût d’achat d’un sac de transport ou d’un porte-documents additionnel peut être remboursé</w:t>
      </w:r>
      <w:r w:rsidR="00854C2B" w:rsidRPr="00BB75E2">
        <w:t>.</w:t>
      </w:r>
    </w:p>
    <w:p w14:paraId="28F1C00C" w14:textId="1563BF58" w:rsidR="0053501C" w:rsidRPr="00D008D7" w:rsidRDefault="00E4257A">
      <w:pPr>
        <w:pStyle w:val="Titre2"/>
        <w:jc w:val="both"/>
        <w:rPr>
          <w:lang w:val="fr-CA"/>
        </w:rPr>
      </w:pPr>
      <w:bookmarkStart w:id="43" w:name="_Toc99688048"/>
      <w:r w:rsidRPr="00D008D7">
        <w:rPr>
          <w:lang w:val="fr-CA"/>
        </w:rPr>
        <w:t xml:space="preserve">Repas </w:t>
      </w:r>
      <w:r w:rsidR="0090285F" w:rsidRPr="00D008D7">
        <w:rPr>
          <w:lang w:val="fr-CA"/>
        </w:rPr>
        <w:t>– fonctions et déplacements officiels</w:t>
      </w:r>
      <w:bookmarkEnd w:id="43"/>
      <w:r w:rsidR="0090285F" w:rsidRPr="00D008D7">
        <w:rPr>
          <w:lang w:val="fr-CA"/>
        </w:rPr>
        <w:t xml:space="preserve"> </w:t>
      </w:r>
    </w:p>
    <w:p w14:paraId="5D61617A" w14:textId="5549DFBE" w:rsidR="0053501C" w:rsidRPr="00BB75E2" w:rsidRDefault="008A4299">
      <w:pPr>
        <w:pStyle w:val="Titre3"/>
      </w:pPr>
      <w:r w:rsidRPr="00BB75E2">
        <w:t xml:space="preserve">Aucun </w:t>
      </w:r>
      <w:r w:rsidRPr="00B3137A">
        <w:t>achat</w:t>
      </w:r>
      <w:r w:rsidRPr="00BB75E2">
        <w:t xml:space="preserve"> de boissons alcooliques n’est remboursé. </w:t>
      </w:r>
    </w:p>
    <w:p w14:paraId="1F365C2C" w14:textId="600B3C74" w:rsidR="00AC7674" w:rsidRPr="00BB75E2" w:rsidRDefault="00776C22">
      <w:pPr>
        <w:pStyle w:val="Titre3"/>
        <w:rPr>
          <w:rFonts w:eastAsia="Times New Roman"/>
          <w:color w:val="000000" w:themeColor="text1"/>
          <w:szCs w:val="24"/>
        </w:rPr>
      </w:pPr>
      <w:r w:rsidRPr="00BB75E2">
        <w:t xml:space="preserve">Les demandes de remboursement doivent préciser en détail la raison justifiant les frais </w:t>
      </w:r>
      <w:r w:rsidRPr="00B3137A">
        <w:t>de</w:t>
      </w:r>
      <w:r w:rsidRPr="00BB75E2">
        <w:t xml:space="preserve"> repas</w:t>
      </w:r>
      <w:r w:rsidR="0053501C" w:rsidRPr="00BB75E2">
        <w:rPr>
          <w:color w:val="000000" w:themeColor="text1"/>
          <w:szCs w:val="24"/>
        </w:rPr>
        <w:t>.</w:t>
      </w:r>
      <w:r w:rsidR="00EF5162" w:rsidRPr="00BB75E2">
        <w:rPr>
          <w:color w:val="000000" w:themeColor="text1"/>
          <w:szCs w:val="24"/>
        </w:rPr>
        <w:t xml:space="preserve"> </w:t>
      </w:r>
      <w:r w:rsidR="00873996" w:rsidRPr="00BB75E2">
        <w:rPr>
          <w:color w:val="000000" w:themeColor="text1"/>
          <w:szCs w:val="24"/>
        </w:rPr>
        <w:t>Tous les reçus doivent inclure l</w:t>
      </w:r>
      <w:r w:rsidRPr="00BB75E2">
        <w:rPr>
          <w:color w:val="000000" w:themeColor="text1"/>
          <w:szCs w:val="24"/>
        </w:rPr>
        <w:t>es renseignements ci-dessous</w:t>
      </w:r>
      <w:r w:rsidR="00873996" w:rsidRPr="00BB75E2">
        <w:rPr>
          <w:color w:val="000000" w:themeColor="text1"/>
          <w:szCs w:val="24"/>
        </w:rPr>
        <w:t> </w:t>
      </w:r>
      <w:r w:rsidR="00AC7674" w:rsidRPr="00BB75E2">
        <w:rPr>
          <w:rFonts w:eastAsia="Times New Roman"/>
          <w:color w:val="000000" w:themeColor="text1"/>
          <w:szCs w:val="24"/>
        </w:rPr>
        <w:t>:</w:t>
      </w:r>
    </w:p>
    <w:p w14:paraId="037ABD15" w14:textId="7350B78F" w:rsidR="00AC7674" w:rsidRPr="00BB75E2" w:rsidRDefault="008F6BE9">
      <w:pPr>
        <w:pStyle w:val="H3B1"/>
        <w:ind w:left="2520"/>
      </w:pPr>
      <w:r w:rsidRPr="00BB75E2">
        <w:t>La date à laquelle</w:t>
      </w:r>
      <w:r w:rsidR="00B70659" w:rsidRPr="00BB75E2">
        <w:t xml:space="preserve"> la dépense a été engagée</w:t>
      </w:r>
      <w:r w:rsidR="004D266E" w:rsidRPr="00BB75E2">
        <w:t>;</w:t>
      </w:r>
    </w:p>
    <w:p w14:paraId="16B491D8" w14:textId="7A9EE1A8" w:rsidR="00AC7674" w:rsidRPr="00BB75E2" w:rsidRDefault="00B70659">
      <w:pPr>
        <w:pStyle w:val="H3B1"/>
        <w:ind w:left="2520"/>
      </w:pPr>
      <w:r w:rsidRPr="00BB75E2">
        <w:t>Le nom des officiers ou des employés, et de leurs invités, s’il y a lieu</w:t>
      </w:r>
      <w:r w:rsidR="004D266E" w:rsidRPr="00BB75E2">
        <w:t>;</w:t>
      </w:r>
      <w:r w:rsidRPr="00BB75E2">
        <w:t xml:space="preserve"> </w:t>
      </w:r>
    </w:p>
    <w:p w14:paraId="284BBC53" w14:textId="3C43DBD9" w:rsidR="00AC7674" w:rsidRPr="00BB75E2" w:rsidRDefault="00525EEE">
      <w:pPr>
        <w:pStyle w:val="H3B1"/>
        <w:ind w:left="2520"/>
      </w:pPr>
      <w:r w:rsidRPr="00BB75E2">
        <w:t>Le montant (</w:t>
      </w:r>
      <w:r w:rsidR="00D438A6" w:rsidRPr="00BB75E2">
        <w:t>bien visible</w:t>
      </w:r>
      <w:r w:rsidR="00AC7674" w:rsidRPr="00BB75E2">
        <w:t>)</w:t>
      </w:r>
      <w:r w:rsidR="004D266E" w:rsidRPr="00BB75E2">
        <w:t>;</w:t>
      </w:r>
    </w:p>
    <w:p w14:paraId="7C84801C" w14:textId="2BE562AF" w:rsidR="00AC7674" w:rsidRPr="00BB75E2" w:rsidRDefault="00D438A6">
      <w:pPr>
        <w:pStyle w:val="H3B1"/>
        <w:ind w:left="2520"/>
      </w:pPr>
      <w:r w:rsidRPr="00BB75E2">
        <w:t xml:space="preserve">La raison </w:t>
      </w:r>
      <w:r w:rsidR="008D01E4" w:rsidRPr="00BB75E2">
        <w:t>pour laquelle le repas devrait être remboursé</w:t>
      </w:r>
      <w:r w:rsidR="00C544CF">
        <w:t>.</w:t>
      </w:r>
    </w:p>
    <w:p w14:paraId="6A5D6D2B" w14:textId="387C752F" w:rsidR="0053501C" w:rsidRPr="00BB75E2" w:rsidRDefault="00F4681F">
      <w:pPr>
        <w:pStyle w:val="Titre3"/>
      </w:pPr>
      <w:r w:rsidRPr="00BB75E2">
        <w:t xml:space="preserve">Habituellement, l’Armée du Salut ne rembourse pas l’achat de boissons ou de grignotines, sauf si elles ont été consommées au lieu d’un </w:t>
      </w:r>
      <w:r w:rsidRPr="00BB75E2">
        <w:lastRenderedPageBreak/>
        <w:t xml:space="preserve">déjeuner, d’un dîner ou d’un souper, et qu’elles respectent les montants quotidiens alloués pour les repas, définis </w:t>
      </w:r>
      <w:r w:rsidR="00E57C7F">
        <w:t>ci-après</w:t>
      </w:r>
      <w:r w:rsidRPr="00BB75E2">
        <w:t>. L’achat de café et d’autres boissons constitue habituellement une dépense personnelle. Toutefois des dépenses raisonnables pour l’achat de café et d’autres boissons non alcoolisées et de grignotines peuvent être remboursées dans le cadre de réunions auxquelles participent des membres du personnel et des invités</w:t>
      </w:r>
      <w:r w:rsidR="0053501C" w:rsidRPr="00BB75E2">
        <w:t>.</w:t>
      </w:r>
    </w:p>
    <w:p w14:paraId="798BA9E5" w14:textId="3F055F49" w:rsidR="00AC7674" w:rsidRPr="00BB75E2" w:rsidRDefault="00AE2CFB">
      <w:pPr>
        <w:pStyle w:val="Titre3"/>
      </w:pPr>
      <w:r w:rsidRPr="00BB75E2">
        <w:t xml:space="preserve">Les frais de </w:t>
      </w:r>
      <w:r w:rsidRPr="00B3137A">
        <w:t>repas</w:t>
      </w:r>
      <w:r w:rsidRPr="00BB75E2">
        <w:t xml:space="preserve"> sont remboursés sur présentation des reçus originaux selon le barème suivant (à l’exclusion des taxes et des pourboires)</w:t>
      </w:r>
      <w:r w:rsidR="00AC7674" w:rsidRPr="00BB75E2">
        <w:t>.</w:t>
      </w:r>
    </w:p>
    <w:p w14:paraId="7E01AE99" w14:textId="451F9AC1" w:rsidR="00AC7674" w:rsidRPr="00425CD6" w:rsidRDefault="00AE2CFB">
      <w:pPr>
        <w:pStyle w:val="H3B1"/>
        <w:ind w:left="2520"/>
      </w:pPr>
      <w:r w:rsidRPr="00425CD6">
        <w:t>Déjeuner</w:t>
      </w:r>
      <w:r w:rsidR="006A61BB" w:rsidRPr="00425CD6">
        <w:tab/>
      </w:r>
      <w:r w:rsidR="005428AC" w:rsidRPr="00425CD6">
        <w:tab/>
      </w:r>
      <w:r w:rsidR="00BF761F">
        <w:t>18,50</w:t>
      </w:r>
      <w:r w:rsidR="00CF193A" w:rsidRPr="00425CD6">
        <w:t> $, plus les taxes et le pourboire (</w:t>
      </w:r>
      <w:r w:rsidR="00BF761F">
        <w:t>20</w:t>
      </w:r>
      <w:r w:rsidR="00CF193A" w:rsidRPr="00425CD6">
        <w:t> %</w:t>
      </w:r>
      <w:r w:rsidR="003839E3" w:rsidRPr="00425CD6">
        <w:t xml:space="preserve"> max.</w:t>
      </w:r>
      <w:r w:rsidR="00CF193A" w:rsidRPr="00425CD6">
        <w:t>)</w:t>
      </w:r>
    </w:p>
    <w:p w14:paraId="21941FE4" w14:textId="4B336CE1" w:rsidR="00AC7674" w:rsidRPr="00425CD6" w:rsidRDefault="37594154">
      <w:pPr>
        <w:pStyle w:val="H3B1"/>
        <w:ind w:left="2520"/>
      </w:pPr>
      <w:r w:rsidRPr="00425CD6">
        <w:t>Dîner</w:t>
      </w:r>
      <w:r w:rsidR="00AE2CFB" w:rsidRPr="00425CD6">
        <w:tab/>
      </w:r>
      <w:r w:rsidR="00AE2CFB" w:rsidRPr="00425CD6">
        <w:tab/>
      </w:r>
      <w:r w:rsidR="00BF761F">
        <w:t>25,50</w:t>
      </w:r>
      <w:r w:rsidRPr="00425CD6">
        <w:t> $, plus les taxes et le pourboire (</w:t>
      </w:r>
      <w:r w:rsidR="00BF761F">
        <w:t>20</w:t>
      </w:r>
      <w:r w:rsidRPr="00425CD6">
        <w:t> % max.)</w:t>
      </w:r>
    </w:p>
    <w:p w14:paraId="4A982E7E" w14:textId="719E50A8" w:rsidR="00AC7674" w:rsidRPr="00425CD6" w:rsidRDefault="00AE2CFB">
      <w:pPr>
        <w:pStyle w:val="H3B1"/>
        <w:ind w:left="2520"/>
      </w:pPr>
      <w:r w:rsidRPr="00425CD6">
        <w:t>Souper</w:t>
      </w:r>
      <w:r w:rsidR="00AC7674" w:rsidRPr="00425CD6">
        <w:t xml:space="preserve"> </w:t>
      </w:r>
      <w:r w:rsidR="0071144E" w:rsidRPr="00425CD6">
        <w:tab/>
      </w:r>
      <w:r w:rsidR="005428AC" w:rsidRPr="00425CD6">
        <w:tab/>
      </w:r>
      <w:r w:rsidR="00BF761F">
        <w:t>40,00</w:t>
      </w:r>
      <w:r w:rsidR="002A1BC3" w:rsidRPr="00425CD6">
        <w:t xml:space="preserve"> $, </w:t>
      </w:r>
      <w:r w:rsidR="00AC7674" w:rsidRPr="00425CD6">
        <w:t xml:space="preserve">plus </w:t>
      </w:r>
      <w:r w:rsidR="002A1BC3" w:rsidRPr="00425CD6">
        <w:t>les taxes et le pourboire (</w:t>
      </w:r>
      <w:r w:rsidR="00BF761F">
        <w:t>20</w:t>
      </w:r>
      <w:r w:rsidR="00566173">
        <w:t> </w:t>
      </w:r>
      <w:r w:rsidR="002A1BC3" w:rsidRPr="00425CD6">
        <w:t xml:space="preserve">% max.) </w:t>
      </w:r>
    </w:p>
    <w:p w14:paraId="4B3C683F" w14:textId="68CE1AD1" w:rsidR="00AC7674" w:rsidRPr="00BB75E2" w:rsidRDefault="00197008" w:rsidP="00B3137A">
      <w:pPr>
        <w:pStyle w:val="H3Text"/>
        <w:rPr>
          <w:lang w:val="fr-CA"/>
        </w:rPr>
      </w:pPr>
      <w:r w:rsidRPr="00BB75E2">
        <w:rPr>
          <w:rFonts w:eastAsiaTheme="minorHAnsi"/>
          <w:color w:val="000000"/>
          <w:lang w:val="fr-CA"/>
        </w:rPr>
        <w:t xml:space="preserve">Le montant alloué par repas peut dépasser la limite indiquée à la condition que le coût total des repas par jour n’excède pas </w:t>
      </w:r>
      <w:r w:rsidR="00BF761F">
        <w:rPr>
          <w:rFonts w:eastAsiaTheme="minorHAnsi"/>
          <w:color w:val="000000"/>
          <w:lang w:val="fr-CA"/>
        </w:rPr>
        <w:t>84</w:t>
      </w:r>
      <w:r w:rsidR="008F639C">
        <w:rPr>
          <w:rFonts w:eastAsiaTheme="minorHAnsi"/>
          <w:color w:val="000000"/>
          <w:lang w:val="fr-CA"/>
        </w:rPr>
        <w:t>,</w:t>
      </w:r>
      <w:r w:rsidR="00BF761F">
        <w:rPr>
          <w:rFonts w:eastAsiaTheme="minorHAnsi"/>
          <w:color w:val="000000"/>
          <w:lang w:val="fr-CA"/>
        </w:rPr>
        <w:t>00</w:t>
      </w:r>
      <w:r w:rsidRPr="00BB75E2">
        <w:rPr>
          <w:rFonts w:eastAsiaTheme="minorHAnsi"/>
          <w:color w:val="000000"/>
          <w:lang w:val="fr-CA"/>
        </w:rPr>
        <w:t xml:space="preserve"> $, plus les taxes et le pourboire (maximum de </w:t>
      </w:r>
      <w:r w:rsidR="00BF761F">
        <w:rPr>
          <w:rFonts w:eastAsiaTheme="minorHAnsi"/>
          <w:color w:val="000000"/>
          <w:lang w:val="fr-CA"/>
        </w:rPr>
        <w:t>20</w:t>
      </w:r>
      <w:r w:rsidR="00566173">
        <w:rPr>
          <w:rFonts w:eastAsiaTheme="minorHAnsi"/>
          <w:color w:val="000000"/>
          <w:lang w:val="fr-CA"/>
        </w:rPr>
        <w:t> </w:t>
      </w:r>
      <w:r w:rsidRPr="00BB75E2">
        <w:rPr>
          <w:rFonts w:eastAsiaTheme="minorHAnsi"/>
          <w:color w:val="000000"/>
          <w:lang w:val="fr-CA"/>
        </w:rPr>
        <w:t>%</w:t>
      </w:r>
      <w:r w:rsidR="00DC13E7" w:rsidRPr="00BB75E2">
        <w:rPr>
          <w:rFonts w:eastAsiaTheme="minorHAnsi"/>
          <w:color w:val="000000"/>
          <w:lang w:val="fr-CA"/>
        </w:rPr>
        <w:t>)</w:t>
      </w:r>
      <w:r w:rsidR="00AC7674" w:rsidRPr="00BB75E2">
        <w:rPr>
          <w:lang w:val="fr-CA"/>
        </w:rPr>
        <w:t>.</w:t>
      </w:r>
    </w:p>
    <w:p w14:paraId="677815DF" w14:textId="62A1CE1B" w:rsidR="00AC7674" w:rsidRPr="00BB75E2" w:rsidRDefault="002F6424">
      <w:pPr>
        <w:pStyle w:val="Titre3"/>
      </w:pPr>
      <w:r w:rsidRPr="00BB75E2">
        <w:t xml:space="preserve">Le montant du pourboire peut excéder </w:t>
      </w:r>
      <w:r w:rsidR="00BF761F">
        <w:t>20</w:t>
      </w:r>
      <w:r w:rsidR="00566173">
        <w:t> </w:t>
      </w:r>
      <w:r w:rsidRPr="00BB75E2">
        <w:t xml:space="preserve">% lorsqu’il est ajouté automatiquement </w:t>
      </w:r>
      <w:r w:rsidRPr="00B3137A">
        <w:t>sur</w:t>
      </w:r>
      <w:r w:rsidRPr="00BB75E2">
        <w:t xml:space="preserve"> l’addition</w:t>
      </w:r>
      <w:r w:rsidR="00AC7674" w:rsidRPr="00BB75E2">
        <w:t xml:space="preserve">. </w:t>
      </w:r>
      <w:r w:rsidRPr="00BB75E2">
        <w:t xml:space="preserve">Le calcul du pourboire doit inclure les taxes. </w:t>
      </w:r>
    </w:p>
    <w:p w14:paraId="04EBF5D0" w14:textId="6A01CEB5" w:rsidR="00AC7674" w:rsidRPr="00B3137A" w:rsidRDefault="00B627FA">
      <w:pPr>
        <w:pStyle w:val="Titre3"/>
      </w:pPr>
      <w:r w:rsidRPr="00BB75E2">
        <w:t xml:space="preserve">Le montant quotidien alloué par repas peut être dépassé dans des circonstances </w:t>
      </w:r>
      <w:r w:rsidRPr="00B3137A">
        <w:t>exceptionnelles. Cependant, des explications seront fournies dans la demande de remboursement. L’a</w:t>
      </w:r>
      <w:r w:rsidR="00E57C7F" w:rsidRPr="00B3137A">
        <w:t>pprobateur</w:t>
      </w:r>
      <w:r w:rsidRPr="00B3137A">
        <w:t xml:space="preserve"> déterminera si les demandes sont raisonnables, compte tenu des circonstances</w:t>
      </w:r>
      <w:r w:rsidR="00AC7674" w:rsidRPr="00B3137A">
        <w:t>.</w:t>
      </w:r>
    </w:p>
    <w:p w14:paraId="21D86007" w14:textId="6263E073" w:rsidR="007101A3" w:rsidRPr="00B3137A" w:rsidRDefault="00B30896">
      <w:pPr>
        <w:pStyle w:val="Titre3"/>
      </w:pPr>
      <w:r w:rsidRPr="00B3137A">
        <w:t>Les membres du personnel qui doivent travailler p</w:t>
      </w:r>
      <w:r w:rsidR="00E57C7F" w:rsidRPr="00B3137A">
        <w:t>endant</w:t>
      </w:r>
      <w:r w:rsidRPr="00B3137A">
        <w:t xml:space="preserve"> deux heure</w:t>
      </w:r>
      <w:r w:rsidR="00DD2FDC" w:rsidRPr="00B3137A">
        <w:t>s</w:t>
      </w:r>
      <w:r w:rsidRPr="00B3137A">
        <w:t xml:space="preserve"> ou plus en dehors de leurs heures de travail régulières (</w:t>
      </w:r>
      <w:r w:rsidR="00C1763D" w:rsidRPr="00B3137A">
        <w:t xml:space="preserve">lorsqu’aucun repas n’est offert) peuvent demander un remboursement équivalant à un repas, </w:t>
      </w:r>
      <w:r w:rsidR="0061151D" w:rsidRPr="00B3137A">
        <w:t xml:space="preserve">conformément à la présente politique. Cette modalité ne s’applique pas aux membres du personnel en télétravail. </w:t>
      </w:r>
    </w:p>
    <w:p w14:paraId="618D629F" w14:textId="5229A8DA" w:rsidR="00275596" w:rsidRPr="00B3137A" w:rsidRDefault="007D13ED">
      <w:pPr>
        <w:pStyle w:val="Titre3"/>
      </w:pPr>
      <w:r w:rsidRPr="00B3137A">
        <w:t xml:space="preserve">Les montants des repas remboursés dans le cadre </w:t>
      </w:r>
      <w:r w:rsidR="00DC5806" w:rsidRPr="00B3137A">
        <w:t>d’un</w:t>
      </w:r>
      <w:r w:rsidRPr="00B3137A">
        <w:t xml:space="preserve"> changement d’affectation seront confirmés avant les déplacements </w:t>
      </w:r>
      <w:r w:rsidR="00B7769E" w:rsidRPr="00B3137A">
        <w:t>liés au</w:t>
      </w:r>
      <w:r w:rsidRPr="00B3137A">
        <w:t xml:space="preserve"> changement d’affectation. </w:t>
      </w:r>
    </w:p>
    <w:p w14:paraId="48F05A4A" w14:textId="0CC0D49F" w:rsidR="007101A3" w:rsidRPr="00BB75E2" w:rsidRDefault="00E57C7F">
      <w:pPr>
        <w:pStyle w:val="Titre3"/>
      </w:pPr>
      <w:r w:rsidRPr="00B3137A">
        <w:t>Lorsqu’</w:t>
      </w:r>
      <w:r w:rsidR="0030630D" w:rsidRPr="00B3137A">
        <w:t xml:space="preserve">un repas a déjà été prévu </w:t>
      </w:r>
      <w:r w:rsidR="00B7769E" w:rsidRPr="00B3137A">
        <w:t>dans le cadre</w:t>
      </w:r>
      <w:r w:rsidR="0030630D" w:rsidRPr="00B3137A">
        <w:t xml:space="preserve"> d’une autre activité remboursable</w:t>
      </w:r>
      <w:r w:rsidR="004737F4" w:rsidRPr="00B3137A">
        <w:t xml:space="preserve"> </w:t>
      </w:r>
      <w:r w:rsidR="0030630D" w:rsidRPr="00B3137A">
        <w:t xml:space="preserve">(p. ex., frais de conférence, déplacements, hébergement) </w:t>
      </w:r>
      <w:r w:rsidRPr="00B3137A">
        <w:t xml:space="preserve">celui-ci </w:t>
      </w:r>
      <w:r w:rsidR="001C00E4" w:rsidRPr="00B3137A">
        <w:t>n’est pas</w:t>
      </w:r>
      <w:r w:rsidR="0030630D" w:rsidRPr="00B3137A">
        <w:t xml:space="preserve"> remboursable</w:t>
      </w:r>
      <w:r w:rsidR="0030630D" w:rsidRPr="00BB75E2">
        <w:t>.</w:t>
      </w:r>
    </w:p>
    <w:p w14:paraId="24A855A0" w14:textId="4CBAE1CD" w:rsidR="009D4B28" w:rsidRPr="00BB75E2" w:rsidRDefault="004737F4">
      <w:pPr>
        <w:pStyle w:val="Titre2"/>
        <w:rPr>
          <w:lang w:val="fr-CA"/>
        </w:rPr>
      </w:pPr>
      <w:bookmarkStart w:id="44" w:name="_Toc99688049"/>
      <w:r>
        <w:rPr>
          <w:lang w:val="fr-CA"/>
        </w:rPr>
        <w:t>Repas</w:t>
      </w:r>
      <w:r w:rsidR="000D0AB1" w:rsidRPr="00BB75E2">
        <w:rPr>
          <w:lang w:val="fr-CA"/>
        </w:rPr>
        <w:t xml:space="preserve"> – invités et invités de marque</w:t>
      </w:r>
      <w:bookmarkEnd w:id="44"/>
      <w:r w:rsidR="000D0AB1" w:rsidRPr="00BB75E2">
        <w:rPr>
          <w:lang w:val="fr-CA"/>
        </w:rPr>
        <w:t xml:space="preserve"> </w:t>
      </w:r>
    </w:p>
    <w:p w14:paraId="7E1C7C05" w14:textId="04283B59" w:rsidR="008548C1" w:rsidRPr="00BB75E2" w:rsidRDefault="004E5C63" w:rsidP="00801410">
      <w:pPr>
        <w:pStyle w:val="H2Text0"/>
      </w:pPr>
      <w:r w:rsidRPr="00BB75E2">
        <w:t xml:space="preserve">Lorsqu’il est nécessaire de préparer et d’offrir un repas à la maison </w:t>
      </w:r>
      <w:r w:rsidR="002840F6" w:rsidRPr="00BB75E2">
        <w:t xml:space="preserve">pour </w:t>
      </w:r>
      <w:r w:rsidR="001C00E4" w:rsidRPr="00BB75E2">
        <w:t xml:space="preserve">un </w:t>
      </w:r>
      <w:r w:rsidR="00AD2428" w:rsidRPr="00BB75E2">
        <w:t>ou plusieurs</w:t>
      </w:r>
      <w:r w:rsidR="002840F6" w:rsidRPr="00BB75E2">
        <w:t xml:space="preserve"> invité</w:t>
      </w:r>
      <w:r w:rsidR="00AD2428" w:rsidRPr="00BB75E2">
        <w:t>s</w:t>
      </w:r>
      <w:r w:rsidR="002840F6" w:rsidRPr="00BB75E2">
        <w:t xml:space="preserve"> de marque, les frais seront remboursés sur </w:t>
      </w:r>
      <w:r w:rsidR="0021542E">
        <w:t>indication</w:t>
      </w:r>
      <w:r w:rsidR="002840F6" w:rsidRPr="00BB75E2">
        <w:t xml:space="preserve"> </w:t>
      </w:r>
      <w:r w:rsidR="001519ED" w:rsidRPr="00BB75E2">
        <w:t xml:space="preserve">de la raison de l’activité ainsi que </w:t>
      </w:r>
      <w:r w:rsidR="004B1089">
        <w:t>du</w:t>
      </w:r>
      <w:r w:rsidR="001519ED" w:rsidRPr="00BB75E2">
        <w:t xml:space="preserve"> nom des invités, jusqu’à concurrence des montants établis dans la présente politique. </w:t>
      </w:r>
    </w:p>
    <w:p w14:paraId="5D0BBE86" w14:textId="437A0184" w:rsidR="004C6DF2" w:rsidRPr="00BB75E2" w:rsidRDefault="001519ED" w:rsidP="00BA2060">
      <w:pPr>
        <w:pStyle w:val="H2B1"/>
        <w:ind w:left="1267"/>
        <w:jc w:val="both"/>
        <w:rPr>
          <w:lang w:val="fr-CA"/>
        </w:rPr>
      </w:pPr>
      <w:r w:rsidRPr="00BB75E2">
        <w:rPr>
          <w:lang w:val="fr-CA"/>
        </w:rPr>
        <w:t>Déjeuner</w:t>
      </w:r>
      <w:r w:rsidR="004C6DF2" w:rsidRPr="00BB75E2">
        <w:rPr>
          <w:lang w:val="fr-CA"/>
        </w:rPr>
        <w:tab/>
      </w:r>
      <w:r w:rsidR="008F639C">
        <w:rPr>
          <w:lang w:val="fr-CA"/>
        </w:rPr>
        <w:t>7,</w:t>
      </w:r>
      <w:r w:rsidR="00BF761F">
        <w:rPr>
          <w:lang w:val="fr-CA"/>
        </w:rPr>
        <w:t>70</w:t>
      </w:r>
      <w:r w:rsidR="00C90892" w:rsidRPr="00BB75E2">
        <w:rPr>
          <w:lang w:val="fr-CA"/>
        </w:rPr>
        <w:t> $</w:t>
      </w:r>
    </w:p>
    <w:p w14:paraId="21A5B9F0" w14:textId="1134CAE7" w:rsidR="004C6DF2" w:rsidRPr="00BB75E2" w:rsidRDefault="00C90892" w:rsidP="00BA2060">
      <w:pPr>
        <w:pStyle w:val="H2B1"/>
        <w:ind w:left="1267"/>
        <w:jc w:val="both"/>
        <w:rPr>
          <w:lang w:val="fr-CA"/>
        </w:rPr>
      </w:pPr>
      <w:r w:rsidRPr="00BB75E2">
        <w:rPr>
          <w:lang w:val="fr-CA"/>
        </w:rPr>
        <w:t>Dîner</w:t>
      </w:r>
      <w:r w:rsidR="004C6DF2" w:rsidRPr="00BB75E2">
        <w:rPr>
          <w:lang w:val="fr-CA"/>
        </w:rPr>
        <w:tab/>
      </w:r>
      <w:r w:rsidR="004C6DF2" w:rsidRPr="00BB75E2">
        <w:rPr>
          <w:lang w:val="fr-CA"/>
        </w:rPr>
        <w:tab/>
      </w:r>
      <w:r w:rsidR="00BF761F">
        <w:rPr>
          <w:lang w:val="fr-CA"/>
        </w:rPr>
        <w:t>8,25</w:t>
      </w:r>
      <w:r w:rsidRPr="00BB75E2">
        <w:rPr>
          <w:lang w:val="fr-CA"/>
        </w:rPr>
        <w:t> $</w:t>
      </w:r>
    </w:p>
    <w:p w14:paraId="1D3331D5" w14:textId="6D0BC901" w:rsidR="004C6DF2" w:rsidRPr="00BB75E2" w:rsidRDefault="00C90892" w:rsidP="00BA2060">
      <w:pPr>
        <w:pStyle w:val="H2B1"/>
        <w:ind w:left="1267"/>
        <w:jc w:val="both"/>
        <w:rPr>
          <w:lang w:val="fr-CA"/>
        </w:rPr>
      </w:pPr>
      <w:r w:rsidRPr="00BB75E2">
        <w:rPr>
          <w:lang w:val="fr-CA"/>
        </w:rPr>
        <w:t>Souper</w:t>
      </w:r>
      <w:r w:rsidR="004C6DF2" w:rsidRPr="00BB75E2">
        <w:rPr>
          <w:lang w:val="fr-CA"/>
        </w:rPr>
        <w:tab/>
      </w:r>
      <w:r w:rsidR="004C6DF2" w:rsidRPr="00BB75E2">
        <w:rPr>
          <w:lang w:val="fr-CA"/>
        </w:rPr>
        <w:tab/>
      </w:r>
      <w:r w:rsidR="008F639C">
        <w:rPr>
          <w:lang w:val="fr-CA"/>
        </w:rPr>
        <w:t>8,</w:t>
      </w:r>
      <w:r w:rsidR="00BF761F">
        <w:rPr>
          <w:lang w:val="fr-CA"/>
        </w:rPr>
        <w:t>90</w:t>
      </w:r>
      <w:r w:rsidRPr="00BB75E2">
        <w:rPr>
          <w:lang w:val="fr-CA"/>
        </w:rPr>
        <w:t> $</w:t>
      </w:r>
    </w:p>
    <w:p w14:paraId="63E2522D" w14:textId="362C1AD5" w:rsidR="009D4B28" w:rsidRPr="00BB75E2" w:rsidRDefault="00C90892">
      <w:pPr>
        <w:pStyle w:val="Titre2"/>
        <w:rPr>
          <w:lang w:val="fr-CA"/>
        </w:rPr>
      </w:pPr>
      <w:bookmarkStart w:id="45" w:name="_Toc99688050"/>
      <w:r w:rsidRPr="00BB75E2">
        <w:rPr>
          <w:lang w:val="fr-CA"/>
        </w:rPr>
        <w:lastRenderedPageBreak/>
        <w:t xml:space="preserve">Repas </w:t>
      </w:r>
      <w:r w:rsidR="00AD2428" w:rsidRPr="00BB75E2">
        <w:rPr>
          <w:lang w:val="fr-CA"/>
        </w:rPr>
        <w:t>–</w:t>
      </w:r>
      <w:r w:rsidRPr="00BB75E2">
        <w:rPr>
          <w:lang w:val="fr-CA"/>
        </w:rPr>
        <w:t xml:space="preserve"> </w:t>
      </w:r>
      <w:r w:rsidR="00AD2428" w:rsidRPr="00BB75E2">
        <w:rPr>
          <w:lang w:val="fr-CA"/>
        </w:rPr>
        <w:t xml:space="preserve">officiers ou </w:t>
      </w:r>
      <w:proofErr w:type="spellStart"/>
      <w:r w:rsidR="00AD2428" w:rsidRPr="00425CD6">
        <w:t>employés</w:t>
      </w:r>
      <w:proofErr w:type="spellEnd"/>
      <w:r w:rsidR="00AD2428" w:rsidRPr="00BB75E2">
        <w:rPr>
          <w:lang w:val="fr-CA"/>
        </w:rPr>
        <w:t xml:space="preserve"> invités</w:t>
      </w:r>
      <w:bookmarkEnd w:id="45"/>
      <w:r w:rsidR="00AD2428" w:rsidRPr="00BB75E2">
        <w:rPr>
          <w:lang w:val="fr-CA"/>
        </w:rPr>
        <w:t xml:space="preserve"> </w:t>
      </w:r>
    </w:p>
    <w:p w14:paraId="7C7767CE" w14:textId="4C0231BC" w:rsidR="009D4B28" w:rsidRPr="00BB75E2" w:rsidRDefault="002515F3" w:rsidP="00801410">
      <w:pPr>
        <w:pStyle w:val="H2Text0"/>
      </w:pPr>
      <w:r w:rsidRPr="00BB75E2">
        <w:t>Habituellement, les frais de repas des officiers et des employés invités ne sont pas remboursés, sauf dans des circonstances inhabituelles, par exemple un délai prévu (heures de travail prolongées ou nécessité de tenir une réunion à l’heure du dîner), la nature et le caractère sensible des sujets discutés, la promotion ou le rendement d’un employé, etc. Pour être traitée, la demande de remboursement doit indiquer en détail la raison de l’invitation ainsi que le nom des convives</w:t>
      </w:r>
      <w:r w:rsidR="009D4B28" w:rsidRPr="00BB75E2">
        <w:t>,</w:t>
      </w:r>
      <w:r w:rsidR="0078394C" w:rsidRPr="00BB75E2">
        <w:t xml:space="preserve"> sauf si le repas réunit plus de 10</w:t>
      </w:r>
      <w:r w:rsidR="00566173">
        <w:t> </w:t>
      </w:r>
      <w:r w:rsidR="0078394C" w:rsidRPr="00BB75E2">
        <w:t>personnes, auquel cas il est acceptable de noter le nombre de participants et d’expliquer la raison de l’événement. Aucune demande de remboursement ne sera traité</w:t>
      </w:r>
      <w:r w:rsidR="00A4122C" w:rsidRPr="00BB75E2">
        <w:t>e</w:t>
      </w:r>
      <w:r w:rsidR="0078394C" w:rsidRPr="00BB75E2">
        <w:t xml:space="preserve"> sans </w:t>
      </w:r>
      <w:r w:rsidR="009C2D75" w:rsidRPr="00BB75E2">
        <w:t xml:space="preserve">une explication complète et détaillée. </w:t>
      </w:r>
      <w:r w:rsidR="009D4B28" w:rsidRPr="00BB75E2">
        <w:t xml:space="preserve"> </w:t>
      </w:r>
    </w:p>
    <w:p w14:paraId="0BD6336A" w14:textId="2398AABD" w:rsidR="009D4B28" w:rsidRPr="00BB75E2" w:rsidRDefault="00850DD6">
      <w:pPr>
        <w:pStyle w:val="Titre2"/>
        <w:jc w:val="both"/>
        <w:rPr>
          <w:lang w:val="fr-CA"/>
        </w:rPr>
      </w:pPr>
      <w:bookmarkStart w:id="46" w:name="_Toc99688051"/>
      <w:r w:rsidRPr="00BB75E2">
        <w:rPr>
          <w:lang w:val="fr-CA"/>
        </w:rPr>
        <w:t xml:space="preserve">Repas – </w:t>
      </w:r>
      <w:r w:rsidR="00171A64" w:rsidRPr="00BB75E2">
        <w:rPr>
          <w:lang w:val="fr-CA"/>
        </w:rPr>
        <w:t>Séances de c</w:t>
      </w:r>
      <w:r w:rsidRPr="00BB75E2">
        <w:rPr>
          <w:lang w:val="fr-CA"/>
        </w:rPr>
        <w:t xml:space="preserve">ounseling ou </w:t>
      </w:r>
      <w:r w:rsidR="00171A64" w:rsidRPr="00BB75E2">
        <w:rPr>
          <w:lang w:val="fr-CA"/>
        </w:rPr>
        <w:t xml:space="preserve">de </w:t>
      </w:r>
      <w:r w:rsidR="002670A6" w:rsidRPr="00BB75E2">
        <w:rPr>
          <w:lang w:val="fr-CA"/>
        </w:rPr>
        <w:t>pastorale</w:t>
      </w:r>
      <w:bookmarkEnd w:id="46"/>
      <w:r w:rsidR="002670A6" w:rsidRPr="00BB75E2">
        <w:rPr>
          <w:lang w:val="fr-CA"/>
        </w:rPr>
        <w:t xml:space="preserve"> </w:t>
      </w:r>
    </w:p>
    <w:p w14:paraId="337F1A70" w14:textId="71BCF56B" w:rsidR="009D4B28" w:rsidRPr="00BB75E2" w:rsidRDefault="001D64A0" w:rsidP="00801410">
      <w:pPr>
        <w:pStyle w:val="H2Text0"/>
      </w:pPr>
      <w:r w:rsidRPr="00BB75E2">
        <w:t xml:space="preserve">Les officiers ou les employés qui prodiguent des services de counseling peuvent choisir de ne pas révéler le nom de leur client, à la condition qu’ils le </w:t>
      </w:r>
      <w:r w:rsidR="00E24E72">
        <w:t>communiquent</w:t>
      </w:r>
      <w:r w:rsidRPr="00BB75E2">
        <w:t xml:space="preserve"> à l</w:t>
      </w:r>
      <w:r w:rsidR="007E1F35">
        <w:t>’approbateur du</w:t>
      </w:r>
      <w:r w:rsidRPr="00BB75E2">
        <w:t xml:space="preserve"> remboursement de fonds. Ce derni</w:t>
      </w:r>
      <w:r w:rsidR="007E1F35">
        <w:t>er</w:t>
      </w:r>
      <w:r w:rsidRPr="00BB75E2">
        <w:t xml:space="preserve"> indique sur la demande de remboursement que le conseiller lui a révélé le nom du client, et qu’</w:t>
      </w:r>
      <w:r w:rsidR="007E1F35">
        <w:t>il</w:t>
      </w:r>
      <w:r w:rsidRPr="00BB75E2">
        <w:t xml:space="preserve"> juge approprié </w:t>
      </w:r>
      <w:r w:rsidR="00E71684">
        <w:t>qu’il</w:t>
      </w:r>
      <w:r w:rsidRPr="00BB75E2">
        <w:t xml:space="preserve"> n</w:t>
      </w:r>
      <w:r w:rsidR="007E1F35">
        <w:t xml:space="preserve">e figure </w:t>
      </w:r>
      <w:r w:rsidRPr="00BB75E2">
        <w:t>pas sur le reçu</w:t>
      </w:r>
      <w:r w:rsidR="009D4B28" w:rsidRPr="00BB75E2">
        <w:t>.</w:t>
      </w:r>
    </w:p>
    <w:p w14:paraId="2E26059E" w14:textId="6A9D5E2B" w:rsidR="009D4B28" w:rsidRPr="00BB75E2" w:rsidRDefault="00171A64">
      <w:pPr>
        <w:pStyle w:val="Titre2"/>
        <w:jc w:val="both"/>
        <w:rPr>
          <w:lang w:val="fr-CA"/>
        </w:rPr>
      </w:pPr>
      <w:bookmarkStart w:id="47" w:name="_Toc99688052"/>
      <w:r w:rsidRPr="00BB75E2">
        <w:rPr>
          <w:lang w:val="fr-CA"/>
        </w:rPr>
        <w:t xml:space="preserve">Repas </w:t>
      </w:r>
      <w:r w:rsidR="00D82B3D" w:rsidRPr="00BB75E2">
        <w:rPr>
          <w:lang w:val="fr-CA"/>
        </w:rPr>
        <w:t>dans le cadre d’activités spéciales</w:t>
      </w:r>
      <w:bookmarkEnd w:id="47"/>
      <w:r w:rsidR="00D82B3D" w:rsidRPr="00BB75E2">
        <w:rPr>
          <w:lang w:val="fr-CA"/>
        </w:rPr>
        <w:t xml:space="preserve"> </w:t>
      </w:r>
    </w:p>
    <w:p w14:paraId="03B24A74" w14:textId="5F32FFC2" w:rsidR="009D4B28" w:rsidRPr="00BB75E2" w:rsidRDefault="00DC7C3A">
      <w:pPr>
        <w:pStyle w:val="Titre3"/>
      </w:pPr>
      <w:r w:rsidRPr="00BB75E2">
        <w:t xml:space="preserve">Lorsque la participation à des activités spéciales est obligatoire, les repas sont remboursés selon le barème établi pour une activité interne. En l’absence </w:t>
      </w:r>
      <w:r w:rsidRPr="00425CD6">
        <w:t>de</w:t>
      </w:r>
      <w:r w:rsidRPr="00BB75E2">
        <w:t xml:space="preserve"> barème, les repas sont remboursés</w:t>
      </w:r>
      <w:r w:rsidR="00C47709" w:rsidRPr="00BB75E2">
        <w:t xml:space="preserve"> au tarif maximal</w:t>
      </w:r>
      <w:r w:rsidR="0041342E" w:rsidRPr="00BB75E2">
        <w:t xml:space="preserve"> </w:t>
      </w:r>
      <w:r w:rsidRPr="00BB75E2">
        <w:t xml:space="preserve">sur présentation des reçus originaux, en fonction des tarifs indiqués </w:t>
      </w:r>
      <w:r w:rsidR="0041342E" w:rsidRPr="00BB75E2">
        <w:t xml:space="preserve">dans la présente politique. </w:t>
      </w:r>
    </w:p>
    <w:p w14:paraId="612BCC71" w14:textId="2E59A9A5" w:rsidR="00AC7674" w:rsidRPr="00BB75E2" w:rsidRDefault="00AC7674">
      <w:pPr>
        <w:pStyle w:val="Titre2"/>
        <w:rPr>
          <w:lang w:val="fr-CA"/>
        </w:rPr>
      </w:pPr>
      <w:bookmarkStart w:id="48" w:name="_Toc99688053"/>
      <w:r w:rsidRPr="00BB75E2">
        <w:rPr>
          <w:lang w:val="fr-CA"/>
        </w:rPr>
        <w:t>P</w:t>
      </w:r>
      <w:r w:rsidR="007101A3" w:rsidRPr="00BB75E2">
        <w:rPr>
          <w:lang w:val="fr-CA"/>
        </w:rPr>
        <w:t>ass</w:t>
      </w:r>
      <w:r w:rsidR="0041342E" w:rsidRPr="00BB75E2">
        <w:rPr>
          <w:lang w:val="fr-CA"/>
        </w:rPr>
        <w:t>e</w:t>
      </w:r>
      <w:r w:rsidR="007101A3" w:rsidRPr="00BB75E2">
        <w:rPr>
          <w:lang w:val="fr-CA"/>
        </w:rPr>
        <w:t xml:space="preserve">ports </w:t>
      </w:r>
      <w:r w:rsidR="0041342E" w:rsidRPr="00BB75E2">
        <w:rPr>
          <w:lang w:val="fr-CA"/>
        </w:rPr>
        <w:t>et visas</w:t>
      </w:r>
      <w:bookmarkEnd w:id="48"/>
      <w:r w:rsidR="0041342E" w:rsidRPr="00BB75E2">
        <w:rPr>
          <w:lang w:val="fr-CA"/>
        </w:rPr>
        <w:t xml:space="preserve"> </w:t>
      </w:r>
    </w:p>
    <w:p w14:paraId="28E1D8BF" w14:textId="6483D412" w:rsidR="00BF15C5" w:rsidRPr="00425CD6" w:rsidRDefault="008B0BFD" w:rsidP="00801410">
      <w:pPr>
        <w:pStyle w:val="H2Text0"/>
      </w:pPr>
      <w:r w:rsidRPr="00425CD6">
        <w:t xml:space="preserve">L’Armée du Salut ne rembourse pas le coût de délivrance de passeports ou d’autres documents </w:t>
      </w:r>
      <w:r w:rsidR="00033709" w:rsidRPr="00425CD6">
        <w:t>nécessaires pour voyager à l’extérieur du pays</w:t>
      </w:r>
      <w:r w:rsidRPr="00425CD6">
        <w:t>, sauf si ces dépenses sont engagées uniquement pour des voyages d’affaires</w:t>
      </w:r>
      <w:r w:rsidR="00AC7674" w:rsidRPr="00425CD6">
        <w:t xml:space="preserve">. </w:t>
      </w:r>
    </w:p>
    <w:p w14:paraId="5C8CEEAA" w14:textId="2C3DAC01" w:rsidR="0006219B" w:rsidRPr="00425CD6" w:rsidRDefault="0006219B" w:rsidP="00801410">
      <w:pPr>
        <w:pStyle w:val="H2Text0"/>
      </w:pPr>
      <w:r w:rsidRPr="00425CD6">
        <w:t>L’Armée du Salut n’offre aucun remboursement pour la carte NEXUS</w:t>
      </w:r>
      <w:r w:rsidR="00C660C0" w:rsidRPr="00425CD6">
        <w:t>.</w:t>
      </w:r>
    </w:p>
    <w:p w14:paraId="38DA6C08" w14:textId="1679676D" w:rsidR="00AC7674" w:rsidRPr="00425CD6" w:rsidRDefault="00C452E1" w:rsidP="00801410">
      <w:pPr>
        <w:pStyle w:val="H2Text0"/>
      </w:pPr>
      <w:r w:rsidRPr="00425CD6">
        <w:t xml:space="preserve">L’Armée du Salut rembourse le coût de délivrance de visas ou d’autres documents de voyage </w:t>
      </w:r>
      <w:r w:rsidR="00D07DD4" w:rsidRPr="00425CD6">
        <w:t>nécessaires pour entrer dans un autre pays</w:t>
      </w:r>
      <w:r w:rsidRPr="00425CD6">
        <w:t xml:space="preserve"> uniquement </w:t>
      </w:r>
      <w:r w:rsidR="0021542E" w:rsidRPr="00425CD6">
        <w:t>dans le cadre de</w:t>
      </w:r>
      <w:r w:rsidRPr="00425CD6">
        <w:t xml:space="preserve"> voyages d’affaires</w:t>
      </w:r>
      <w:r w:rsidR="00AC7674" w:rsidRPr="00425CD6">
        <w:t>.</w:t>
      </w:r>
    </w:p>
    <w:p w14:paraId="2E6F3D0F" w14:textId="4B928D0E" w:rsidR="00AC7674" w:rsidRPr="00BB75E2" w:rsidRDefault="00D07DD4">
      <w:pPr>
        <w:pStyle w:val="Titre2"/>
        <w:jc w:val="both"/>
        <w:rPr>
          <w:lang w:val="fr-CA"/>
        </w:rPr>
      </w:pPr>
      <w:bookmarkStart w:id="49" w:name="_Toc99688054"/>
      <w:r w:rsidRPr="00BB75E2">
        <w:rPr>
          <w:lang w:val="fr-CA"/>
        </w:rPr>
        <w:t>Dépenses – quartiers des officiers</w:t>
      </w:r>
      <w:bookmarkEnd w:id="49"/>
      <w:r w:rsidRPr="00BB75E2">
        <w:rPr>
          <w:lang w:val="fr-CA"/>
        </w:rPr>
        <w:t xml:space="preserve"> </w:t>
      </w:r>
    </w:p>
    <w:p w14:paraId="7C862D3B" w14:textId="007E2141" w:rsidR="00AC7674" w:rsidRPr="00BB75E2" w:rsidRDefault="00466B75" w:rsidP="00801410">
      <w:pPr>
        <w:pStyle w:val="H2Text0"/>
      </w:pPr>
      <w:r w:rsidRPr="00BB75E2">
        <w:t xml:space="preserve">Les dépenses </w:t>
      </w:r>
      <w:r w:rsidRPr="00425CD6">
        <w:t>suivantes</w:t>
      </w:r>
      <w:r w:rsidRPr="00BB75E2">
        <w:t xml:space="preserve"> relatives aux quartiers des officiers sont remboursées </w:t>
      </w:r>
      <w:r w:rsidR="00AC7674" w:rsidRPr="00BB75E2">
        <w:t>:</w:t>
      </w:r>
    </w:p>
    <w:p w14:paraId="428226E5" w14:textId="24208562" w:rsidR="00AC7674" w:rsidRPr="00425CD6" w:rsidRDefault="00805454">
      <w:pPr>
        <w:pStyle w:val="Titre3"/>
      </w:pPr>
      <w:r w:rsidRPr="00BB75E2">
        <w:t xml:space="preserve">Mobilier et accessoires principaux, conformément à la politique </w:t>
      </w:r>
      <w:r w:rsidR="009B47A7" w:rsidRPr="001E1F0D">
        <w:t xml:space="preserve">Mobilier </w:t>
      </w:r>
      <w:r w:rsidR="00604E73" w:rsidRPr="001E1F0D">
        <w:t xml:space="preserve">des </w:t>
      </w:r>
      <w:r w:rsidR="00604E73" w:rsidRPr="00425CD6">
        <w:t>quartiers des officiers</w:t>
      </w:r>
      <w:r w:rsidRPr="00425CD6">
        <w:t>.</w:t>
      </w:r>
    </w:p>
    <w:p w14:paraId="161AFFC7" w14:textId="4A818CE0" w:rsidR="00AC7674" w:rsidRPr="00425CD6" w:rsidRDefault="001911F7">
      <w:pPr>
        <w:pStyle w:val="Titre3"/>
      </w:pPr>
      <w:r w:rsidRPr="00425CD6">
        <w:t>Contrats de désherbage ou de fertilisation et matériel relatif au jardinage et à l’aménagement paysager</w:t>
      </w:r>
      <w:r w:rsidR="00AC7674" w:rsidRPr="00425CD6">
        <w:t xml:space="preserve">, </w:t>
      </w:r>
      <w:r w:rsidRPr="00425CD6">
        <w:t xml:space="preserve">conformément à la politique </w:t>
      </w:r>
      <w:r w:rsidR="00DA185E" w:rsidRPr="00425CD6">
        <w:t>Quartiers – Entretien du terrain et des balcons</w:t>
      </w:r>
      <w:r w:rsidR="00F059F5" w:rsidRPr="00425CD6">
        <w:t>.</w:t>
      </w:r>
    </w:p>
    <w:p w14:paraId="24D32DF1" w14:textId="20A7B023" w:rsidR="00AC7674" w:rsidRPr="00BB75E2" w:rsidRDefault="00357CEB">
      <w:pPr>
        <w:pStyle w:val="Titre2"/>
        <w:jc w:val="both"/>
        <w:rPr>
          <w:lang w:val="fr-CA"/>
        </w:rPr>
      </w:pPr>
      <w:bookmarkStart w:id="50" w:name="_Toc99688055"/>
      <w:r w:rsidRPr="00BB75E2">
        <w:rPr>
          <w:lang w:val="fr-CA"/>
        </w:rPr>
        <w:t>Téléphones et appareils mobiles</w:t>
      </w:r>
      <w:bookmarkEnd w:id="50"/>
    </w:p>
    <w:p w14:paraId="54963650" w14:textId="791FF910" w:rsidR="00AC7674" w:rsidRPr="00BB75E2" w:rsidRDefault="00FF3891" w:rsidP="00801410">
      <w:pPr>
        <w:pStyle w:val="H2Text0"/>
      </w:pPr>
      <w:r w:rsidRPr="00BB75E2">
        <w:t>L</w:t>
      </w:r>
      <w:r w:rsidR="006530BC" w:rsidRPr="00BB75E2">
        <w:t>a gestion d</w:t>
      </w:r>
      <w:r w:rsidRPr="00BB75E2">
        <w:t xml:space="preserve">es coûts et </w:t>
      </w:r>
      <w:r w:rsidR="006530BC" w:rsidRPr="00BB75E2">
        <w:t>de l</w:t>
      </w:r>
      <w:r w:rsidRPr="00BB75E2">
        <w:t>’u</w:t>
      </w:r>
      <w:r w:rsidR="007E1F35">
        <w:t xml:space="preserve">tilisation </w:t>
      </w:r>
      <w:r w:rsidRPr="00BB75E2">
        <w:t xml:space="preserve">de téléphones et d’appareils mobiles </w:t>
      </w:r>
      <w:r w:rsidR="006530BC" w:rsidRPr="00BB75E2">
        <w:t xml:space="preserve">est décrite dans la politique </w:t>
      </w:r>
      <w:r w:rsidR="006530BC" w:rsidRPr="001E1F0D">
        <w:t>Téléphones et appareils mobiles</w:t>
      </w:r>
      <w:r w:rsidR="006530BC" w:rsidRPr="00BB75E2">
        <w:t xml:space="preserve">. </w:t>
      </w:r>
    </w:p>
    <w:p w14:paraId="21AE8B02" w14:textId="7DB391AB" w:rsidR="00AC7674" w:rsidRPr="00425CD6" w:rsidRDefault="008A3A8A">
      <w:pPr>
        <w:pStyle w:val="Titre3"/>
      </w:pPr>
      <w:r w:rsidRPr="00425CD6">
        <w:lastRenderedPageBreak/>
        <w:t>Les officiers et les employés peuvent obtenir un remboursement pour des frais d’interurbains raisonnables engagés dans l’exercice de leurs fonctions</w:t>
      </w:r>
      <w:r w:rsidR="00AC7674" w:rsidRPr="00425CD6">
        <w:t>.</w:t>
      </w:r>
    </w:p>
    <w:p w14:paraId="40178D70" w14:textId="6459A3DE" w:rsidR="00AC7674" w:rsidRPr="00425CD6" w:rsidRDefault="00734011">
      <w:pPr>
        <w:pStyle w:val="Titre3"/>
      </w:pPr>
      <w:r w:rsidRPr="00425CD6">
        <w:t xml:space="preserve">Afin de réduire les dépenses au maximum, on fournit normalement aux personnes qui doivent faire des appels interurbains de leur résidence ou d’un endroit autre que leur lieu habituel de travail un téléphone cellulaire doté d’un forfait interurbain. Si un téléphone </w:t>
      </w:r>
      <w:r w:rsidR="00A71BE7" w:rsidRPr="00425CD6">
        <w:t>fixe</w:t>
      </w:r>
      <w:r w:rsidRPr="00425CD6">
        <w:t xml:space="preserve"> est utilisé pour les besoins du travail, la demande de remboursement doit être détaillée et accompagnée des reçus</w:t>
      </w:r>
      <w:r w:rsidR="00AC7674" w:rsidRPr="00425CD6">
        <w:t>.</w:t>
      </w:r>
    </w:p>
    <w:p w14:paraId="6299E6FD" w14:textId="6A0ABFA9" w:rsidR="00AC7674" w:rsidRPr="00425CD6" w:rsidRDefault="00116FE5">
      <w:pPr>
        <w:pStyle w:val="Titre3"/>
      </w:pPr>
      <w:r w:rsidRPr="00425CD6">
        <w:t>Les officiers et les employés qui voyagent pour le compte de l’Armée du Salut peuvent recevoir un remboursement pour les appels interurbains qu’ils font à leur domicile pendant leur absence. Sauf dans des circonstances atténuantes, les appels se font pendant la soirée et la fin de semaine, lorsque les taux sont moins élevés, et ne dépassent pas 20</w:t>
      </w:r>
      <w:r w:rsidR="009D4E1F" w:rsidRPr="00425CD6">
        <w:t> </w:t>
      </w:r>
      <w:r w:rsidRPr="00425CD6">
        <w:t>minutes par période de 24</w:t>
      </w:r>
      <w:r w:rsidR="00566173">
        <w:t> </w:t>
      </w:r>
      <w:r w:rsidRPr="00425CD6">
        <w:t>heures</w:t>
      </w:r>
      <w:r w:rsidR="00AC7674" w:rsidRPr="00425CD6">
        <w:t>.</w:t>
      </w:r>
      <w:r w:rsidR="00A00249" w:rsidRPr="00425CD6">
        <w:t xml:space="preserve"> </w:t>
      </w:r>
    </w:p>
    <w:p w14:paraId="453F67EE" w14:textId="573CF5FA" w:rsidR="00AC7674" w:rsidRPr="00425CD6" w:rsidRDefault="005F78FC">
      <w:pPr>
        <w:pStyle w:val="Titre3"/>
      </w:pPr>
      <w:r w:rsidRPr="00425CD6">
        <w:t xml:space="preserve">Bien qu’on puisse utiliser un téléphone cellulaire fourni par l’organisation pour effectuer des appels téléphoniques privés, les frais engagés à titre personnel pour les appels interurbains, les frais d’itinérance et les messages textes, autres que ceux décrits </w:t>
      </w:r>
      <w:r w:rsidR="007752D9" w:rsidRPr="00425CD6">
        <w:t>plus haut,</w:t>
      </w:r>
      <w:r w:rsidRPr="00425CD6">
        <w:t xml:space="preserve"> sont considérés comme des dépenses personnelles. Au moment de présenter la demande de remboursement de la facture de téléphone cellulaire, le demandeur indique qu’il l’a examinée</w:t>
      </w:r>
      <w:r w:rsidR="007E1F35" w:rsidRPr="00425CD6">
        <w:t>,</w:t>
      </w:r>
      <w:r w:rsidRPr="00425CD6">
        <w:t xml:space="preserve"> et fournit une déclaration signée prouvant que les frais de téléphone n’ont pas été engagés à des fins personnelles, ou qu’ils ont été remboursés, le cas échéant</w:t>
      </w:r>
      <w:r w:rsidR="00AC7674" w:rsidRPr="00425CD6">
        <w:t>.</w:t>
      </w:r>
    </w:p>
    <w:p w14:paraId="2C82DE25" w14:textId="4CA941E2" w:rsidR="00AC7674" w:rsidRPr="00BB75E2" w:rsidRDefault="00241C0B">
      <w:pPr>
        <w:pStyle w:val="Titre2"/>
        <w:jc w:val="both"/>
        <w:rPr>
          <w:lang w:val="fr-CA"/>
        </w:rPr>
      </w:pPr>
      <w:bookmarkStart w:id="51" w:name="_Toc99688056"/>
      <w:r w:rsidRPr="00BB75E2">
        <w:rPr>
          <w:lang w:val="fr-CA"/>
        </w:rPr>
        <w:t xml:space="preserve">Déplacements - </w:t>
      </w:r>
      <w:r w:rsidR="003037FE">
        <w:rPr>
          <w:lang w:val="fr-CA"/>
        </w:rPr>
        <w:t>g</w:t>
      </w:r>
      <w:r w:rsidRPr="00BB75E2">
        <w:rPr>
          <w:lang w:val="fr-CA"/>
        </w:rPr>
        <w:t>énéralités</w:t>
      </w:r>
      <w:bookmarkEnd w:id="51"/>
    </w:p>
    <w:p w14:paraId="3390EC43" w14:textId="36100BDE" w:rsidR="00AC7674" w:rsidRPr="00BB75E2" w:rsidRDefault="00B05DA3">
      <w:pPr>
        <w:pStyle w:val="Titre3"/>
      </w:pPr>
      <w:r w:rsidRPr="00BB75E2">
        <w:t>Avant d’envisager un voyage d’affaires, les officiers et les employés doivent prendre en considération les frais que ces déplacements entraîneraient, et se demander si une réunion par téléconférence ou vi</w:t>
      </w:r>
      <w:r w:rsidR="00E14F1A">
        <w:t>si</w:t>
      </w:r>
      <w:r w:rsidRPr="00BB75E2">
        <w:t xml:space="preserve">oconférence </w:t>
      </w:r>
      <w:r w:rsidR="005A25F4" w:rsidRPr="00425CD6">
        <w:t>ne</w:t>
      </w:r>
      <w:r w:rsidR="005A25F4">
        <w:t xml:space="preserve"> </w:t>
      </w:r>
      <w:r w:rsidRPr="00BB75E2">
        <w:t xml:space="preserve">serait </w:t>
      </w:r>
      <w:r w:rsidR="005A25F4">
        <w:t xml:space="preserve">pas </w:t>
      </w:r>
      <w:r w:rsidRPr="00BB75E2">
        <w:t>tout aussi efficace, en tenant compte cependant de l’importance de dialoguer en vis-à-vis dans certaines circonstances (p. ex., les rencontres courantes avec le personnel d’un QGD, les visites dans les postes, etc.). Lorsqu’il est nécessaire de se déplacer, on utilise la façon la plus économique</w:t>
      </w:r>
      <w:r w:rsidR="00DE262B">
        <w:t xml:space="preserve"> de le faire</w:t>
      </w:r>
      <w:r w:rsidRPr="00BB75E2">
        <w:t>, tout en tenant compte du temps que cela implique</w:t>
      </w:r>
      <w:r w:rsidR="00AC7674" w:rsidRPr="00BB75E2">
        <w:t>.</w:t>
      </w:r>
      <w:r w:rsidRPr="00BB75E2">
        <w:t xml:space="preserve"> </w:t>
      </w:r>
    </w:p>
    <w:p w14:paraId="59C4905E" w14:textId="5A0BA64E" w:rsidR="00AC7674" w:rsidRPr="00425CD6" w:rsidRDefault="006C3283">
      <w:pPr>
        <w:pStyle w:val="Titre3"/>
      </w:pPr>
      <w:r w:rsidRPr="00425CD6">
        <w:t>Les préparatifs de voyage doivent être faits au moins 14</w:t>
      </w:r>
      <w:r w:rsidR="00566173">
        <w:t> </w:t>
      </w:r>
      <w:r w:rsidRPr="00425CD6">
        <w:t>jours à l’avance, sauf dans les cas d’urgence</w:t>
      </w:r>
      <w:r w:rsidR="00AC7674" w:rsidRPr="00425CD6">
        <w:t>.</w:t>
      </w:r>
      <w:r w:rsidRPr="00425CD6">
        <w:t xml:space="preserve"> </w:t>
      </w:r>
    </w:p>
    <w:p w14:paraId="1DDF7B79" w14:textId="7A5CDD24" w:rsidR="00EA6379" w:rsidRPr="00425CD6" w:rsidRDefault="00EB38B0">
      <w:pPr>
        <w:pStyle w:val="Titre3"/>
      </w:pPr>
      <w:r w:rsidRPr="00425CD6">
        <w:t xml:space="preserve">Tous les déplacements doivent être autorisés à l’avance par le supérieur immédiat : </w:t>
      </w:r>
    </w:p>
    <w:p w14:paraId="0CBF9428" w14:textId="085ECA5E" w:rsidR="00EA6379" w:rsidRPr="00425CD6" w:rsidRDefault="00EB38B0">
      <w:pPr>
        <w:pStyle w:val="H3B1"/>
        <w:numPr>
          <w:ilvl w:val="0"/>
          <w:numId w:val="6"/>
        </w:numPr>
        <w:ind w:left="2520"/>
      </w:pPr>
      <w:r w:rsidRPr="00425CD6">
        <w:t>Personnel d’une entité</w:t>
      </w:r>
      <w:r w:rsidR="00EA6379" w:rsidRPr="00425CD6">
        <w:tab/>
      </w:r>
      <w:r w:rsidR="00B3727C" w:rsidRPr="00425CD6">
        <w:t>Autorisation du s</w:t>
      </w:r>
      <w:r w:rsidR="00F853DB" w:rsidRPr="00425CD6">
        <w:t xml:space="preserve">ecrétaire divisionnaire de l’administration des affaires ou </w:t>
      </w:r>
      <w:r w:rsidR="00C40134" w:rsidRPr="00425CD6">
        <w:t xml:space="preserve">du </w:t>
      </w:r>
      <w:r w:rsidR="00F853DB" w:rsidRPr="00425CD6">
        <w:t xml:space="preserve">commandant régional </w:t>
      </w:r>
    </w:p>
    <w:p w14:paraId="4FCC0875" w14:textId="0E8E5B31" w:rsidR="00EA6379" w:rsidRPr="00425CD6" w:rsidRDefault="00B3727C">
      <w:pPr>
        <w:pStyle w:val="H3B1"/>
        <w:numPr>
          <w:ilvl w:val="0"/>
          <w:numId w:val="6"/>
        </w:numPr>
        <w:ind w:left="2520"/>
      </w:pPr>
      <w:r w:rsidRPr="00425CD6">
        <w:t>Personnel d’un QGD</w:t>
      </w:r>
      <w:r w:rsidR="00EA6379" w:rsidRPr="00425CD6">
        <w:tab/>
      </w:r>
      <w:r w:rsidRPr="00425CD6">
        <w:t>Autorisation du commandant divisionnaire</w:t>
      </w:r>
    </w:p>
    <w:p w14:paraId="779CAE09" w14:textId="307AA938" w:rsidR="003F436D" w:rsidRPr="00425CD6" w:rsidRDefault="00B3727C">
      <w:pPr>
        <w:pStyle w:val="H3B1"/>
        <w:numPr>
          <w:ilvl w:val="0"/>
          <w:numId w:val="6"/>
        </w:numPr>
        <w:ind w:left="2520"/>
      </w:pPr>
      <w:r w:rsidRPr="00425CD6">
        <w:t>Commandants divisionnaires</w:t>
      </w:r>
      <w:r w:rsidR="003F436D" w:rsidRPr="00425CD6">
        <w:tab/>
      </w:r>
      <w:r w:rsidRPr="00425CD6">
        <w:t>Autorisation du secrétaire en chef</w:t>
      </w:r>
    </w:p>
    <w:p w14:paraId="3D7383C4" w14:textId="1DB9A4C4" w:rsidR="00EA6379" w:rsidRPr="00425CD6" w:rsidRDefault="00B3727C">
      <w:pPr>
        <w:pStyle w:val="H3B1"/>
        <w:numPr>
          <w:ilvl w:val="0"/>
          <w:numId w:val="6"/>
        </w:numPr>
        <w:ind w:left="2520"/>
      </w:pPr>
      <w:r w:rsidRPr="00425CD6">
        <w:t>Personnel du QGT</w:t>
      </w:r>
      <w:r w:rsidR="00EA6379" w:rsidRPr="00425CD6">
        <w:tab/>
      </w:r>
      <w:r w:rsidRPr="00425CD6">
        <w:t>Autorisation du chef de service</w:t>
      </w:r>
    </w:p>
    <w:p w14:paraId="08511661" w14:textId="5AA2C9EE" w:rsidR="00EA6379" w:rsidRPr="00425CD6" w:rsidRDefault="00B3727C">
      <w:pPr>
        <w:pStyle w:val="H3B1"/>
        <w:numPr>
          <w:ilvl w:val="0"/>
          <w:numId w:val="6"/>
        </w:numPr>
        <w:ind w:left="2520"/>
      </w:pPr>
      <w:r w:rsidRPr="00425CD6">
        <w:lastRenderedPageBreak/>
        <w:t>Chefs de service du QGT</w:t>
      </w:r>
      <w:r w:rsidR="00EA6379" w:rsidRPr="00425CD6">
        <w:tab/>
      </w:r>
      <w:r w:rsidRPr="00425CD6">
        <w:t xml:space="preserve">Autorisation du secrétaire du </w:t>
      </w:r>
      <w:r w:rsidR="007E1F35" w:rsidRPr="00425CD6">
        <w:t>C</w:t>
      </w:r>
      <w:r w:rsidRPr="00425CD6">
        <w:t>abinet</w:t>
      </w:r>
    </w:p>
    <w:p w14:paraId="64E351AB" w14:textId="322997B0" w:rsidR="00AC7674" w:rsidRPr="00425CD6" w:rsidRDefault="00B3727C">
      <w:pPr>
        <w:pStyle w:val="H3B1"/>
        <w:numPr>
          <w:ilvl w:val="0"/>
          <w:numId w:val="6"/>
        </w:numPr>
        <w:ind w:left="2520"/>
      </w:pPr>
      <w:r w:rsidRPr="00425CD6">
        <w:t xml:space="preserve">Secrétaires du </w:t>
      </w:r>
      <w:r w:rsidR="008C1484" w:rsidRPr="00425CD6">
        <w:t>C</w:t>
      </w:r>
      <w:r w:rsidRPr="00425CD6">
        <w:t>abinet</w:t>
      </w:r>
      <w:r w:rsidR="00EA6379" w:rsidRPr="00425CD6">
        <w:tab/>
      </w:r>
      <w:r w:rsidRPr="00425CD6">
        <w:t xml:space="preserve">Autorisation du secrétaire en chef </w:t>
      </w:r>
    </w:p>
    <w:p w14:paraId="7FC1000F" w14:textId="3DBE44C4" w:rsidR="00AC7674" w:rsidRPr="00425CD6" w:rsidRDefault="006C6899">
      <w:pPr>
        <w:pStyle w:val="Titre3"/>
      </w:pPr>
      <w:r w:rsidRPr="00425CD6">
        <w:t>Un employé ou un officier qui voyage pour le compte de l’Armée du Salut et souhaite en profiter pour prendre des vacances peut demander un remboursement total de ses frais de déplacement à la condition qu’aucuns frais additionnels n’aient été engagés pour la portion vacances</w:t>
      </w:r>
      <w:r w:rsidR="00AC7674" w:rsidRPr="00425CD6">
        <w:t>.</w:t>
      </w:r>
      <w:r w:rsidRPr="00425CD6">
        <w:t xml:space="preserve"> </w:t>
      </w:r>
    </w:p>
    <w:p w14:paraId="2A2C31B7" w14:textId="3B0211C0" w:rsidR="00AC7674" w:rsidRPr="00425CD6" w:rsidRDefault="00D62D8A">
      <w:pPr>
        <w:pStyle w:val="Titre3"/>
      </w:pPr>
      <w:r w:rsidRPr="00425CD6">
        <w:t>Les frais de location de voiture, d’hébergement et de repas engagés pendant la portion vacances sont considérés comme des dépenses personnelles. Les frais qui comprennent la portion affaires et la portion vacances sont calculés au prorata afin de déterminer le montant des dépenses engagées à titre personnel</w:t>
      </w:r>
      <w:r w:rsidR="00AC7674" w:rsidRPr="00425CD6">
        <w:t>.</w:t>
      </w:r>
    </w:p>
    <w:p w14:paraId="7C7C1377" w14:textId="50C541BC" w:rsidR="00AC7674" w:rsidRPr="00BB75E2" w:rsidRDefault="00E11BEE">
      <w:pPr>
        <w:pStyle w:val="Titre2"/>
        <w:jc w:val="both"/>
        <w:rPr>
          <w:lang w:val="fr-CA"/>
        </w:rPr>
      </w:pPr>
      <w:bookmarkStart w:id="52" w:name="_Toc99688057"/>
      <w:r w:rsidRPr="00BB75E2">
        <w:rPr>
          <w:lang w:val="fr-CA"/>
        </w:rPr>
        <w:t xml:space="preserve">Déplacements </w:t>
      </w:r>
      <w:r w:rsidR="00AD4F17" w:rsidRPr="00BB75E2">
        <w:rPr>
          <w:lang w:val="fr-CA"/>
        </w:rPr>
        <w:t>– avion</w:t>
      </w:r>
      <w:bookmarkEnd w:id="52"/>
      <w:r w:rsidR="00AD4F17" w:rsidRPr="00BB75E2">
        <w:rPr>
          <w:lang w:val="fr-CA"/>
        </w:rPr>
        <w:t xml:space="preserve"> </w:t>
      </w:r>
    </w:p>
    <w:p w14:paraId="3F03C234" w14:textId="670643C4" w:rsidR="00AC7674" w:rsidRPr="00BB75E2" w:rsidRDefault="00AD4F17">
      <w:pPr>
        <w:pStyle w:val="Titre3"/>
      </w:pPr>
      <w:r w:rsidRPr="00BB75E2">
        <w:t xml:space="preserve">Voyage en avion en classe économique au plus bas tarif </w:t>
      </w:r>
      <w:r w:rsidR="003D0D84">
        <w:t>offert</w:t>
      </w:r>
      <w:r w:rsidRPr="00BB75E2">
        <w:t xml:space="preserve"> (y compris les frais exigés pour l’enregistrement des bagages). On peut demander un remboursement des frais liés au choix de réservations à l’avance et de bons de </w:t>
      </w:r>
      <w:r w:rsidRPr="00425CD6">
        <w:t>repas</w:t>
      </w:r>
      <w:r w:rsidRPr="00BB75E2">
        <w:t xml:space="preserve"> pour les vols de deux heures et plus. Lorsque les dates et les heures des vols de retour sont sujettes à modifications, on tiendra compte du coût des changements de tarif au moment d’effectuer les réservations, selon la classe</w:t>
      </w:r>
      <w:r w:rsidR="00AC7674" w:rsidRPr="00BB75E2">
        <w:t>.</w:t>
      </w:r>
      <w:r w:rsidRPr="00BB75E2">
        <w:t xml:space="preserve"> </w:t>
      </w:r>
    </w:p>
    <w:p w14:paraId="655CF066" w14:textId="02DA9443" w:rsidR="000525C0" w:rsidRPr="00BB75E2" w:rsidRDefault="00AD4F17">
      <w:pPr>
        <w:pStyle w:val="Titre2"/>
        <w:jc w:val="both"/>
        <w:rPr>
          <w:lang w:val="fr-CA"/>
        </w:rPr>
      </w:pPr>
      <w:bookmarkStart w:id="53" w:name="_Toc99688058"/>
      <w:r w:rsidRPr="00BB75E2">
        <w:rPr>
          <w:lang w:val="fr-CA"/>
        </w:rPr>
        <w:t>Déplacements – train</w:t>
      </w:r>
      <w:bookmarkEnd w:id="53"/>
      <w:r w:rsidRPr="00BB75E2">
        <w:rPr>
          <w:lang w:val="fr-CA"/>
        </w:rPr>
        <w:t xml:space="preserve">  </w:t>
      </w:r>
    </w:p>
    <w:p w14:paraId="0E3E160B" w14:textId="7662A099" w:rsidR="00AC7674" w:rsidRPr="00BB75E2" w:rsidRDefault="00ED5C5C">
      <w:pPr>
        <w:pStyle w:val="Titre3"/>
      </w:pPr>
      <w:r w:rsidRPr="00BB75E2">
        <w:t xml:space="preserve">Voyage en train en classe économique au plus bas tarif </w:t>
      </w:r>
      <w:r w:rsidR="003D0D84">
        <w:t>offert</w:t>
      </w:r>
      <w:r w:rsidRPr="00BB75E2">
        <w:t xml:space="preserve">. On peut demander un remboursement des frais additionnels pour les voyages effectués en </w:t>
      </w:r>
      <w:r w:rsidRPr="00425CD6">
        <w:t>classe</w:t>
      </w:r>
      <w:r w:rsidRPr="00BB75E2">
        <w:t xml:space="preserve"> affaires lorsque le trajet dure plus de quatre heures et que le coût total est encore moins cher que de voyager par avion, y compris les frais de repas, de déplacement jusqu’à l’aéroport, de stationnement, etc</w:t>
      </w:r>
      <w:r w:rsidR="00AC7674" w:rsidRPr="00BB75E2">
        <w:t>.</w:t>
      </w:r>
      <w:r w:rsidRPr="00BB75E2">
        <w:t xml:space="preserve"> </w:t>
      </w:r>
    </w:p>
    <w:p w14:paraId="2FA546A8" w14:textId="5EFD1498" w:rsidR="000525C0" w:rsidRPr="00BB75E2" w:rsidRDefault="00D441F1">
      <w:pPr>
        <w:pStyle w:val="Titre2"/>
        <w:rPr>
          <w:lang w:val="fr-CA"/>
        </w:rPr>
      </w:pPr>
      <w:bookmarkStart w:id="54" w:name="_Toc99688059"/>
      <w:r w:rsidRPr="00BB75E2">
        <w:rPr>
          <w:lang w:val="fr-CA"/>
        </w:rPr>
        <w:t>Déplacements – véhicule automobile</w:t>
      </w:r>
      <w:bookmarkEnd w:id="54"/>
    </w:p>
    <w:p w14:paraId="7EE04C9B" w14:textId="368AF947" w:rsidR="00AC7674" w:rsidRPr="00BB75E2" w:rsidRDefault="00643FCB">
      <w:pPr>
        <w:pStyle w:val="Titre3"/>
      </w:pPr>
      <w:r w:rsidRPr="00BB75E2">
        <w:t>Dans la mesure du possible, les officiers qui disposent d’un véhicule fourni par l’Armée du Salut ou qui reçoivent une allocation mensuelle pour véhicule privé font le voyage en voiture, à la condition que les économies d’essence, de repas et d’hébergement réalisées justifient le temps passé à l’extérieur de l’affectation</w:t>
      </w:r>
      <w:r w:rsidR="00AC7674" w:rsidRPr="00BB75E2">
        <w:t>.</w:t>
      </w:r>
      <w:r w:rsidRPr="00BB75E2">
        <w:t xml:space="preserve"> </w:t>
      </w:r>
    </w:p>
    <w:p w14:paraId="7DE7C161" w14:textId="7874F280" w:rsidR="00AC7674" w:rsidRPr="00425CD6" w:rsidRDefault="00852219">
      <w:pPr>
        <w:pStyle w:val="Titre3"/>
      </w:pPr>
      <w:r w:rsidRPr="00852219">
        <w:t>Le personnel de la TSA qui dispose d</w:t>
      </w:r>
      <w:r w:rsidR="00566173">
        <w:t>’</w:t>
      </w:r>
      <w:r w:rsidRPr="00852219">
        <w:t>un véhicule personnel pour lequel aucune indemnité n</w:t>
      </w:r>
      <w:r w:rsidR="00566173">
        <w:t>’</w:t>
      </w:r>
      <w:r w:rsidRPr="00852219">
        <w:t>est prévue par la TSA peut demander le remboursement des kilomètres professionnels comme indiqué à l</w:t>
      </w:r>
      <w:r w:rsidR="00566173">
        <w:t>’</w:t>
      </w:r>
      <w:r w:rsidRPr="00852219">
        <w:t>article</w:t>
      </w:r>
      <w:r w:rsidR="00566173">
        <w:t> </w:t>
      </w:r>
      <w:r w:rsidRPr="00852219">
        <w:t>6.5 ci-dessus, à condition que le coût total prévu du voyage soit inférieur à celui qui serait encouru pour la location d</w:t>
      </w:r>
      <w:r w:rsidR="00566173">
        <w:t>’</w:t>
      </w:r>
      <w:r w:rsidRPr="00852219">
        <w:t>une voiture. Les frais d</w:t>
      </w:r>
      <w:r w:rsidR="00566173">
        <w:t>’</w:t>
      </w:r>
      <w:r w:rsidRPr="00852219">
        <w:t>essence ne peuvent pas être réclamés.</w:t>
      </w:r>
    </w:p>
    <w:p w14:paraId="3EF295CF" w14:textId="03FF3A1E" w:rsidR="00AC7674" w:rsidRPr="00425CD6" w:rsidRDefault="000418CA">
      <w:pPr>
        <w:pStyle w:val="Titre3"/>
      </w:pPr>
      <w:r w:rsidRPr="00425CD6">
        <w:t xml:space="preserve">Les frais de location de véhicule sont remboursés lorsqu’il n’y a aucun autre moyen de transport moins </w:t>
      </w:r>
      <w:r w:rsidR="00BD5A9F" w:rsidRPr="00425CD6">
        <w:t>coût</w:t>
      </w:r>
      <w:r w:rsidRPr="00425CD6">
        <w:t xml:space="preserve">eux disponible. Le remboursement s’applique à la location d’un véhicule de catégorie compacte dans le cas d’un passager unique, de catégorie intermédiaire dans le cas de deux ou trois passagers et d’une grande berline ou mini fourgonnette lorsqu’il y a </w:t>
      </w:r>
      <w:r w:rsidRPr="00425CD6">
        <w:lastRenderedPageBreak/>
        <w:t xml:space="preserve">plus de trois passagers. Les locations de véhicule doivent comprendre une garantie collision. La carte de crédit professionnelle comprend une assurance limitée pour les voitures louées. Les personnes qui louent une voiture à court terme </w:t>
      </w:r>
      <w:r w:rsidR="00B87700" w:rsidRPr="00425CD6">
        <w:t>auprès de</w:t>
      </w:r>
      <w:r w:rsidRPr="00425CD6">
        <w:t xml:space="preserve"> </w:t>
      </w:r>
      <w:proofErr w:type="spellStart"/>
      <w:r w:rsidRPr="00425CD6">
        <w:t>Travel</w:t>
      </w:r>
      <w:proofErr w:type="spellEnd"/>
      <w:r w:rsidRPr="00425CD6">
        <w:t xml:space="preserve"> Edge doivent souscrire une assurance complète auprès de l’entreprise de location de véhicules</w:t>
      </w:r>
      <w:r w:rsidR="00B87700" w:rsidRPr="00425CD6">
        <w:t>,</w:t>
      </w:r>
      <w:r w:rsidRPr="00425CD6">
        <w:t xml:space="preserve"> qui comprend une assurance responsabilité civile automobile de 1</w:t>
      </w:r>
      <w:r w:rsidR="00467DD7" w:rsidRPr="00425CD6">
        <w:t> </w:t>
      </w:r>
      <w:r w:rsidRPr="00425CD6">
        <w:t>000</w:t>
      </w:r>
      <w:r w:rsidR="00467DD7" w:rsidRPr="00425CD6">
        <w:t> </w:t>
      </w:r>
      <w:r w:rsidRPr="00425CD6">
        <w:t>000</w:t>
      </w:r>
      <w:r w:rsidR="00467DD7" w:rsidRPr="00425CD6">
        <w:t> </w:t>
      </w:r>
      <w:r w:rsidRPr="00425CD6">
        <w:t>$, une assurance individuelle, une garantie collision et une garantie risques multiples. Les locations de plus longue durée et les véhicules personnels doivent être couverts par une assurance de 2 000 000 $</w:t>
      </w:r>
      <w:r w:rsidR="002301F6" w:rsidRPr="00425CD6">
        <w:t>.</w:t>
      </w:r>
    </w:p>
    <w:p w14:paraId="32551896" w14:textId="1F49D290" w:rsidR="00A678D4" w:rsidRPr="00BB75E2" w:rsidRDefault="00897E86">
      <w:pPr>
        <w:pStyle w:val="Titre1"/>
        <w:rPr>
          <w:lang w:val="fr-CA"/>
        </w:rPr>
      </w:pPr>
      <w:bookmarkStart w:id="55" w:name="_Toc99688060"/>
      <w:bookmarkEnd w:id="23"/>
      <w:bookmarkEnd w:id="29"/>
      <w:r w:rsidRPr="00BB75E2">
        <w:rPr>
          <w:lang w:val="fr-CA"/>
        </w:rPr>
        <w:t>Conformité à la politique</w:t>
      </w:r>
      <w:bookmarkEnd w:id="55"/>
      <w:r w:rsidRPr="00BB75E2">
        <w:rPr>
          <w:lang w:val="fr-CA"/>
        </w:rPr>
        <w:t xml:space="preserve"> </w:t>
      </w:r>
    </w:p>
    <w:p w14:paraId="059CFD59" w14:textId="0906C145" w:rsidR="001B63F1" w:rsidRPr="00BB75E2" w:rsidRDefault="00D470E6">
      <w:pPr>
        <w:pStyle w:val="Titre2"/>
        <w:rPr>
          <w:lang w:val="fr-CA"/>
        </w:rPr>
      </w:pPr>
      <w:bookmarkStart w:id="56" w:name="_Toc99688061"/>
      <w:bookmarkStart w:id="57" w:name="_Toc38052507"/>
      <w:r w:rsidRPr="00BB75E2">
        <w:rPr>
          <w:lang w:val="fr-CA"/>
        </w:rPr>
        <w:t>Sur le plan individuel</w:t>
      </w:r>
      <w:bookmarkEnd w:id="56"/>
      <w:r w:rsidRPr="00BB75E2">
        <w:rPr>
          <w:lang w:val="fr-CA"/>
        </w:rPr>
        <w:t xml:space="preserve"> </w:t>
      </w:r>
    </w:p>
    <w:p w14:paraId="72B0046A" w14:textId="52EB74F3" w:rsidR="001B63F1" w:rsidRPr="00BB75E2" w:rsidRDefault="00D470E6" w:rsidP="00801410">
      <w:pPr>
        <w:pStyle w:val="H2Text0"/>
      </w:pPr>
      <w:r w:rsidRPr="00BB75E2">
        <w:t xml:space="preserve">La conformité à la présente politique est obligatoire. Le non-respect de la politique peut entraîner des mesures disciplinaires déterminées par l’Armée du Salut. Tous les membres du personnel sont tenus de signaler tout manquement à la politique. </w:t>
      </w:r>
    </w:p>
    <w:p w14:paraId="65A6427A" w14:textId="6ED97881" w:rsidR="001B63F1" w:rsidRPr="00BB75E2" w:rsidRDefault="00D470E6">
      <w:pPr>
        <w:pStyle w:val="Titre2"/>
        <w:jc w:val="both"/>
        <w:rPr>
          <w:lang w:val="fr-CA"/>
        </w:rPr>
      </w:pPr>
      <w:bookmarkStart w:id="58" w:name="_Toc99688062"/>
      <w:r w:rsidRPr="00BB75E2">
        <w:rPr>
          <w:lang w:val="fr-CA"/>
        </w:rPr>
        <w:t>Superviseur/chef de service/QGD</w:t>
      </w:r>
      <w:bookmarkEnd w:id="58"/>
    </w:p>
    <w:p w14:paraId="365138C8" w14:textId="32204E9E" w:rsidR="001B63F1" w:rsidRPr="00BB75E2" w:rsidRDefault="00D470E6" w:rsidP="00801410">
      <w:pPr>
        <w:pStyle w:val="H2Text0"/>
      </w:pPr>
      <w:r w:rsidRPr="00BB75E2">
        <w:t xml:space="preserve">Le superviseur doit évaluer régulièrement la mise en œuvre de la politique afin d’assurer </w:t>
      </w:r>
      <w:r w:rsidR="00E16AC4">
        <w:t>le respect de</w:t>
      </w:r>
      <w:r w:rsidRPr="00BB75E2">
        <w:t xml:space="preserve"> celle-ci </w:t>
      </w:r>
    </w:p>
    <w:p w14:paraId="64FC3129" w14:textId="0E5E5FA6" w:rsidR="001B63F1" w:rsidRPr="00BB75E2" w:rsidRDefault="00D470E6">
      <w:pPr>
        <w:pStyle w:val="Titre2"/>
        <w:jc w:val="both"/>
        <w:rPr>
          <w:lang w:val="fr-CA"/>
        </w:rPr>
      </w:pPr>
      <w:bookmarkStart w:id="59" w:name="_Toc99688063"/>
      <w:r w:rsidRPr="00BB75E2">
        <w:rPr>
          <w:lang w:val="fr-CA"/>
        </w:rPr>
        <w:t>Organisation</w:t>
      </w:r>
      <w:bookmarkEnd w:id="59"/>
    </w:p>
    <w:p w14:paraId="39F6F04D" w14:textId="4A339F70" w:rsidR="001B63F1" w:rsidRPr="00BB75E2" w:rsidRDefault="001B63F1" w:rsidP="00801410">
      <w:pPr>
        <w:pStyle w:val="H2Text0"/>
      </w:pPr>
      <w:r w:rsidRPr="00BB75E2">
        <w:t>S</w:t>
      </w:r>
      <w:r w:rsidR="00D470E6" w:rsidRPr="00BB75E2">
        <w:t>outien</w:t>
      </w:r>
      <w:r w:rsidR="00A41BA2">
        <w:t>t</w:t>
      </w:r>
      <w:r w:rsidR="00D470E6" w:rsidRPr="00BB75E2">
        <w:t xml:space="preserve"> les superviseurs dans leurs efforts pour se conformer aux exigences de la politique. </w:t>
      </w:r>
      <w:r w:rsidR="00DC60C9" w:rsidRPr="00BB75E2">
        <w:t xml:space="preserve">S’assure que les politiques sont pertinentes et révisées régulièrement. </w:t>
      </w:r>
    </w:p>
    <w:p w14:paraId="516D7DDB" w14:textId="79E4A221" w:rsidR="007E1D9A" w:rsidRPr="00BB75E2" w:rsidRDefault="0071781E">
      <w:pPr>
        <w:pStyle w:val="Titre1"/>
        <w:rPr>
          <w:lang w:val="fr-CA"/>
        </w:rPr>
      </w:pPr>
      <w:bookmarkStart w:id="60" w:name="_Toc99688064"/>
      <w:r w:rsidRPr="00BB75E2">
        <w:rPr>
          <w:lang w:val="fr-CA"/>
        </w:rPr>
        <w:t>Pr</w:t>
      </w:r>
      <w:r w:rsidR="00DC60C9" w:rsidRPr="00BB75E2">
        <w:rPr>
          <w:lang w:val="fr-CA"/>
        </w:rPr>
        <w:t xml:space="preserve">océdures </w:t>
      </w:r>
      <w:r w:rsidR="0059195C" w:rsidRPr="00BB75E2">
        <w:rPr>
          <w:lang w:val="fr-CA"/>
        </w:rPr>
        <w:t>– liens</w:t>
      </w:r>
      <w:bookmarkEnd w:id="60"/>
      <w:r w:rsidR="0059195C" w:rsidRPr="00BB75E2">
        <w:rPr>
          <w:lang w:val="fr-CA"/>
        </w:rPr>
        <w:t xml:space="preserve"> </w:t>
      </w:r>
      <w:r w:rsidR="00DC60C9" w:rsidRPr="00BB75E2">
        <w:rPr>
          <w:lang w:val="fr-CA"/>
        </w:rPr>
        <w:t xml:space="preserve"> </w:t>
      </w:r>
      <w:bookmarkEnd w:id="57"/>
    </w:p>
    <w:p w14:paraId="4C96F939" w14:textId="7CFB5010" w:rsidR="00465B35" w:rsidRPr="00BB75E2" w:rsidRDefault="00DC60C9" w:rsidP="00801410">
      <w:pPr>
        <w:pStyle w:val="H1Text0"/>
      </w:pPr>
      <w:r w:rsidRPr="00BB75E2">
        <w:t xml:space="preserve">S.O. </w:t>
      </w:r>
    </w:p>
    <w:p w14:paraId="56E3D340" w14:textId="75CFD44B" w:rsidR="007E1D9A" w:rsidRPr="00BB75E2" w:rsidRDefault="0071781E">
      <w:pPr>
        <w:pStyle w:val="Titre1"/>
        <w:rPr>
          <w:lang w:val="fr-CA"/>
        </w:rPr>
      </w:pPr>
      <w:bookmarkStart w:id="61" w:name="_Toc99688065"/>
      <w:bookmarkStart w:id="62" w:name="_Toc38052508"/>
      <w:bookmarkStart w:id="63" w:name="_Hlk38366219"/>
      <w:r w:rsidRPr="00BB75E2">
        <w:rPr>
          <w:lang w:val="fr-CA"/>
        </w:rPr>
        <w:t>Form</w:t>
      </w:r>
      <w:r w:rsidR="00DC60C9" w:rsidRPr="00BB75E2">
        <w:rPr>
          <w:lang w:val="fr-CA"/>
        </w:rPr>
        <w:t>ulaires – liens</w:t>
      </w:r>
      <w:bookmarkEnd w:id="61"/>
      <w:r w:rsidR="00DC60C9" w:rsidRPr="00BB75E2">
        <w:rPr>
          <w:lang w:val="fr-CA"/>
        </w:rPr>
        <w:t xml:space="preserve"> </w:t>
      </w:r>
      <w:bookmarkEnd w:id="62"/>
    </w:p>
    <w:p w14:paraId="22AFF8FB" w14:textId="7FCFC243" w:rsidR="00465B35" w:rsidRPr="00BB75E2" w:rsidRDefault="0059195C" w:rsidP="00801410">
      <w:pPr>
        <w:pStyle w:val="H1Text0"/>
      </w:pPr>
      <w:r w:rsidRPr="00BB75E2">
        <w:t xml:space="preserve">S.O. </w:t>
      </w:r>
    </w:p>
    <w:p w14:paraId="53EF8A60" w14:textId="654800C1" w:rsidR="00E02A56" w:rsidRPr="00BB75E2" w:rsidRDefault="0059195C">
      <w:pPr>
        <w:pStyle w:val="Titre1"/>
        <w:rPr>
          <w:lang w:val="fr-CA"/>
        </w:rPr>
      </w:pPr>
      <w:bookmarkStart w:id="64" w:name="_Toc99688066"/>
      <w:bookmarkStart w:id="65" w:name="_Toc38052509"/>
      <w:r w:rsidRPr="00BB75E2">
        <w:rPr>
          <w:lang w:val="fr-CA"/>
        </w:rPr>
        <w:t>Documents et politiques connexes</w:t>
      </w:r>
      <w:bookmarkEnd w:id="64"/>
      <w:r w:rsidRPr="00BB75E2">
        <w:rPr>
          <w:lang w:val="fr-CA"/>
        </w:rPr>
        <w:t xml:space="preserve"> </w:t>
      </w:r>
      <w:bookmarkEnd w:id="65"/>
    </w:p>
    <w:bookmarkStart w:id="66" w:name="_Hlk118460046"/>
    <w:p w14:paraId="189C753A" w14:textId="35BC8C84" w:rsidR="008F2152" w:rsidRPr="00BB75E2" w:rsidRDefault="00BA2060" w:rsidP="00801410">
      <w:pPr>
        <w:pStyle w:val="H1Text0"/>
      </w:pPr>
      <w:r>
        <w:fldChar w:fldCharType="begin"/>
      </w:r>
      <w:r>
        <w:instrText xml:space="preserve"> HYPERLINK "https://tsacb.sharepoint.com/:w:/s/OPP-Fr/EVdbkV3N-3xLsjyXAPFq1JYBExnwuv7NB0DWf4pGQgfGbw?e=oKlDGR" </w:instrText>
      </w:r>
      <w:r>
        <w:fldChar w:fldCharType="separate"/>
      </w:r>
      <w:r w:rsidR="687A6D36" w:rsidRPr="00BA2060">
        <w:rPr>
          <w:rStyle w:val="Lienhypertexte"/>
        </w:rPr>
        <w:t>FN</w:t>
      </w:r>
      <w:r w:rsidR="00566173">
        <w:rPr>
          <w:rStyle w:val="Lienhypertexte"/>
        </w:rPr>
        <w:t> </w:t>
      </w:r>
      <w:r w:rsidR="687A6D36" w:rsidRPr="00BA2060">
        <w:rPr>
          <w:rStyle w:val="Lienhypertexte"/>
        </w:rPr>
        <w:t>06.001 Dépenses et paiements</w:t>
      </w:r>
      <w:r>
        <w:fldChar w:fldCharType="end"/>
      </w:r>
      <w:r w:rsidR="687A6D36" w:rsidRPr="687A6D36">
        <w:t xml:space="preserve"> </w:t>
      </w:r>
    </w:p>
    <w:p w14:paraId="61334BC6" w14:textId="41186665" w:rsidR="008C209D" w:rsidRPr="00BB75E2" w:rsidRDefault="00000000" w:rsidP="00801410">
      <w:pPr>
        <w:pStyle w:val="H1Text0"/>
      </w:pPr>
      <w:hyperlink r:id="rId12" w:history="1">
        <w:r w:rsidR="00AD4858" w:rsidRPr="00BA2060">
          <w:rPr>
            <w:rStyle w:val="Lienhypertexte"/>
          </w:rPr>
          <w:t>FN 06.003</w:t>
        </w:r>
        <w:r w:rsidR="00566173">
          <w:rPr>
            <w:rStyle w:val="Lienhypertexte"/>
          </w:rPr>
          <w:t> </w:t>
        </w:r>
        <w:r w:rsidR="004577F0" w:rsidRPr="00BA2060">
          <w:rPr>
            <w:rStyle w:val="Lienhypertexte"/>
          </w:rPr>
          <w:t>Activités : Noël, départ à la retraite, mutation</w:t>
        </w:r>
      </w:hyperlink>
    </w:p>
    <w:p w14:paraId="42BBEE0F" w14:textId="55801133" w:rsidR="008F2152" w:rsidRPr="000071F8" w:rsidRDefault="00000000" w:rsidP="00801410">
      <w:pPr>
        <w:pStyle w:val="H1Text0"/>
      </w:pPr>
      <w:hyperlink r:id="rId13" w:history="1">
        <w:r w:rsidR="008F2152" w:rsidRPr="00BA2060">
          <w:rPr>
            <w:rStyle w:val="Lienhypertexte"/>
          </w:rPr>
          <w:t>FN 06.005</w:t>
        </w:r>
        <w:r w:rsidR="00566173">
          <w:rPr>
            <w:rStyle w:val="Lienhypertexte"/>
          </w:rPr>
          <w:t> </w:t>
        </w:r>
        <w:r w:rsidR="00AD6D1C" w:rsidRPr="00BA2060">
          <w:rPr>
            <w:rStyle w:val="Lienhypertexte"/>
          </w:rPr>
          <w:t>Utilisation des cartes-cadeaux</w:t>
        </w:r>
      </w:hyperlink>
    </w:p>
    <w:p w14:paraId="7288E94D" w14:textId="58021657" w:rsidR="008F2152" w:rsidRPr="00BB75E2" w:rsidRDefault="00000000" w:rsidP="00801410">
      <w:pPr>
        <w:pStyle w:val="H1Text0"/>
      </w:pPr>
      <w:hyperlink r:id="rId14" w:history="1">
        <w:r w:rsidR="008F2152" w:rsidRPr="00BA2060">
          <w:rPr>
            <w:rStyle w:val="Lienhypertexte"/>
          </w:rPr>
          <w:t>IT 05.001</w:t>
        </w:r>
        <w:r w:rsidR="00566173">
          <w:rPr>
            <w:rStyle w:val="Lienhypertexte"/>
          </w:rPr>
          <w:t> </w:t>
        </w:r>
        <w:r w:rsidR="00F04995" w:rsidRPr="00BA2060">
          <w:rPr>
            <w:rStyle w:val="Lienhypertexte"/>
          </w:rPr>
          <w:t>Téléphones et appareils mobiles</w:t>
        </w:r>
      </w:hyperlink>
    </w:p>
    <w:p w14:paraId="1D74EE3A" w14:textId="58666C1A" w:rsidR="008C209D" w:rsidRPr="000071F8" w:rsidRDefault="00000000" w:rsidP="00801410">
      <w:pPr>
        <w:pStyle w:val="H1Text0"/>
      </w:pPr>
      <w:hyperlink r:id="rId15" w:history="1">
        <w:r w:rsidR="00AD4858" w:rsidRPr="00BA2060">
          <w:rPr>
            <w:rStyle w:val="Lienhypertexte"/>
          </w:rPr>
          <w:t>PY 05.003</w:t>
        </w:r>
        <w:r w:rsidR="00566173">
          <w:rPr>
            <w:rStyle w:val="Lienhypertexte"/>
          </w:rPr>
          <w:t> </w:t>
        </w:r>
        <w:r w:rsidR="001204C6" w:rsidRPr="00BA2060">
          <w:rPr>
            <w:rStyle w:val="Lienhypertexte"/>
          </w:rPr>
          <w:t>Mobilier des quartiers des officiers</w:t>
        </w:r>
      </w:hyperlink>
    </w:p>
    <w:p w14:paraId="6528E054" w14:textId="0A684642" w:rsidR="008C209D" w:rsidRPr="00BB75E2" w:rsidRDefault="00000000" w:rsidP="00801410">
      <w:pPr>
        <w:pStyle w:val="H1Text0"/>
      </w:pPr>
      <w:hyperlink r:id="rId16" w:history="1">
        <w:r w:rsidR="00AD4858" w:rsidRPr="00BA2060">
          <w:rPr>
            <w:rStyle w:val="Lienhypertexte"/>
          </w:rPr>
          <w:t>PY 05.004</w:t>
        </w:r>
        <w:r w:rsidR="00566173">
          <w:rPr>
            <w:rStyle w:val="Lienhypertexte"/>
          </w:rPr>
          <w:t> </w:t>
        </w:r>
        <w:r w:rsidR="001204C6" w:rsidRPr="00BA2060">
          <w:rPr>
            <w:rStyle w:val="Lienhypertexte"/>
          </w:rPr>
          <w:t>Quartiers – Entretien du terrain et des balcons</w:t>
        </w:r>
      </w:hyperlink>
    </w:p>
    <w:p w14:paraId="659756D7" w14:textId="302CEF16" w:rsidR="008F2152" w:rsidRDefault="00000000" w:rsidP="00801410">
      <w:pPr>
        <w:pStyle w:val="H1Text0"/>
      </w:pPr>
      <w:hyperlink r:id="rId17" w:history="1">
        <w:r w:rsidR="008F2152" w:rsidRPr="00BA2060">
          <w:rPr>
            <w:rStyle w:val="Lienhypertexte"/>
          </w:rPr>
          <w:t>PY 07.003</w:t>
        </w:r>
        <w:r w:rsidR="00566173">
          <w:rPr>
            <w:rStyle w:val="Lienhypertexte"/>
          </w:rPr>
          <w:t> </w:t>
        </w:r>
        <w:r w:rsidR="00263A7E" w:rsidRPr="00BA2060">
          <w:rPr>
            <w:rStyle w:val="Lienhypertexte"/>
          </w:rPr>
          <w:t>Programme d’aide aux déplacements</w:t>
        </w:r>
      </w:hyperlink>
      <w:r w:rsidR="00263A7E" w:rsidRPr="00BB75E2">
        <w:t xml:space="preserve"> </w:t>
      </w:r>
    </w:p>
    <w:p w14:paraId="4BF2D6FD" w14:textId="280A6706" w:rsidR="007F1478" w:rsidRPr="00BB75E2" w:rsidRDefault="00000000" w:rsidP="00801410">
      <w:pPr>
        <w:pStyle w:val="H1Text0"/>
      </w:pPr>
      <w:hyperlink r:id="rId18" w:history="1">
        <w:r w:rsidR="007F1478" w:rsidRPr="006B3051">
          <w:rPr>
            <w:rStyle w:val="Lienhypertexte"/>
          </w:rPr>
          <w:t xml:space="preserve">Politique </w:t>
        </w:r>
        <w:r w:rsidR="00D02644">
          <w:rPr>
            <w:rStyle w:val="Lienhypertexte"/>
          </w:rPr>
          <w:t xml:space="preserve">8003 </w:t>
        </w:r>
        <w:r w:rsidR="00D36E4E">
          <w:rPr>
            <w:rStyle w:val="Lienhypertexte"/>
          </w:rPr>
          <w:t xml:space="preserve">– </w:t>
        </w:r>
        <w:r w:rsidR="00D02644">
          <w:rPr>
            <w:rStyle w:val="Lienhypertexte"/>
          </w:rPr>
          <w:t>R</w:t>
        </w:r>
        <w:r w:rsidR="007F1478" w:rsidRPr="006B3051">
          <w:rPr>
            <w:rStyle w:val="Lienhypertexte"/>
          </w:rPr>
          <w:t>emboursement des dépenses personnelles – Carte de crédit professionnelle </w:t>
        </w:r>
        <w:r w:rsidR="00D02644">
          <w:rPr>
            <w:rStyle w:val="Lienhypertexte"/>
          </w:rPr>
          <w:t>du m</w:t>
        </w:r>
        <w:r w:rsidR="007F1478" w:rsidRPr="006B3051">
          <w:rPr>
            <w:rStyle w:val="Lienhypertexte"/>
          </w:rPr>
          <w:t>anuel territorial des finances</w:t>
        </w:r>
      </w:hyperlink>
    </w:p>
    <w:p w14:paraId="182A123C" w14:textId="5A91F7B4" w:rsidR="008C209D" w:rsidRPr="006D1129" w:rsidRDefault="00000000" w:rsidP="00801410">
      <w:pPr>
        <w:pStyle w:val="H1Text0"/>
      </w:pPr>
      <w:hyperlink r:id="rId19" w:history="1">
        <w:r w:rsidR="687A6D36" w:rsidRPr="00BA2060">
          <w:rPr>
            <w:rStyle w:val="Lienhypertexte"/>
          </w:rPr>
          <w:t>Manuel territorial des finances</w:t>
        </w:r>
      </w:hyperlink>
    </w:p>
    <w:p w14:paraId="7F0E4A24" w14:textId="3373ABC1" w:rsidR="00B8060E" w:rsidRPr="00BB75E2" w:rsidRDefault="00B8060E">
      <w:pPr>
        <w:pStyle w:val="Titre1"/>
        <w:rPr>
          <w:lang w:val="fr-CA"/>
        </w:rPr>
      </w:pPr>
      <w:bookmarkStart w:id="67" w:name="_Toc99688067"/>
      <w:bookmarkStart w:id="68" w:name="_Toc38052510"/>
      <w:bookmarkStart w:id="69" w:name="_Hlk38368238"/>
      <w:bookmarkStart w:id="70" w:name="_Hlk32055809"/>
      <w:bookmarkEnd w:id="63"/>
      <w:bookmarkEnd w:id="66"/>
      <w:r w:rsidRPr="00BB75E2">
        <w:rPr>
          <w:lang w:val="fr-CA"/>
        </w:rPr>
        <w:t>Appro</w:t>
      </w:r>
      <w:r w:rsidR="00263A7E" w:rsidRPr="00BB75E2">
        <w:rPr>
          <w:lang w:val="fr-CA"/>
        </w:rPr>
        <w:t>bation et gestion des documents</w:t>
      </w:r>
      <w:bookmarkEnd w:id="67"/>
      <w:r w:rsidR="00263A7E" w:rsidRPr="00BB75E2">
        <w:rPr>
          <w:lang w:val="fr-CA"/>
        </w:rPr>
        <w:t xml:space="preserve"> </w:t>
      </w:r>
      <w:bookmarkEnd w:id="68"/>
    </w:p>
    <w:bookmarkEnd w:id="69"/>
    <w:p w14:paraId="623F53B7" w14:textId="298A9386" w:rsidR="00B8060E" w:rsidRPr="00BB75E2" w:rsidRDefault="00263A7E" w:rsidP="00572E8D">
      <w:pPr>
        <w:spacing w:before="240" w:after="120" w:line="240" w:lineRule="auto"/>
        <w:ind w:left="547"/>
        <w:rPr>
          <w:rFonts w:cs="Arial"/>
          <w:b/>
          <w:szCs w:val="24"/>
          <w:lang w:val="fr-CA"/>
        </w:rPr>
      </w:pPr>
      <w:r w:rsidRPr="00BB75E2">
        <w:rPr>
          <w:rFonts w:cs="Arial"/>
          <w:b/>
          <w:szCs w:val="24"/>
          <w:lang w:val="fr-CA"/>
        </w:rPr>
        <w:lastRenderedPageBreak/>
        <w:t>Politique autorisée par </w:t>
      </w:r>
      <w:r w:rsidR="00B8060E" w:rsidRPr="00BB75E2">
        <w:rPr>
          <w:rFonts w:cs="Arial"/>
          <w:b/>
          <w:szCs w:val="24"/>
          <w:lang w:val="fr-CA"/>
        </w:rPr>
        <w:t>:</w:t>
      </w:r>
    </w:p>
    <w:p w14:paraId="327B9170" w14:textId="26F8360E" w:rsidR="00B8060E" w:rsidRPr="00BB75E2" w:rsidRDefault="00263A7E" w:rsidP="00B8060E">
      <w:pPr>
        <w:pStyle w:val="Approved"/>
        <w:ind w:left="540"/>
        <w:rPr>
          <w:lang w:val="fr-CA"/>
        </w:rPr>
      </w:pPr>
      <w:r w:rsidRPr="00BB75E2">
        <w:rPr>
          <w:lang w:val="fr-CA"/>
        </w:rPr>
        <w:t>Conseil de gestion</w:t>
      </w:r>
    </w:p>
    <w:p w14:paraId="49873620" w14:textId="0BC1C3AD" w:rsidR="00B8060E" w:rsidRPr="00BB75E2" w:rsidRDefault="00263A7E" w:rsidP="00B8060E">
      <w:pPr>
        <w:spacing w:after="120" w:line="240" w:lineRule="auto"/>
        <w:ind w:left="540"/>
        <w:rPr>
          <w:rFonts w:cs="Arial"/>
          <w:lang w:val="fr-CA"/>
        </w:rPr>
      </w:pPr>
      <w:r w:rsidRPr="00BB75E2">
        <w:rPr>
          <w:rFonts w:cs="Arial"/>
          <w:lang w:val="fr-CA"/>
        </w:rPr>
        <w:t xml:space="preserve">Territoire du </w:t>
      </w:r>
      <w:r w:rsidR="00B54F70">
        <w:rPr>
          <w:rFonts w:cs="Arial"/>
          <w:lang w:val="fr-CA"/>
        </w:rPr>
        <w:t>C</w:t>
      </w:r>
      <w:r w:rsidRPr="00BB75E2">
        <w:rPr>
          <w:rFonts w:cs="Arial"/>
          <w:lang w:val="fr-CA"/>
        </w:rPr>
        <w:t>anada et des Bermudes</w:t>
      </w:r>
    </w:p>
    <w:p w14:paraId="63344B8E" w14:textId="16AC35D9" w:rsidR="00B8060E" w:rsidRPr="00BB75E2" w:rsidRDefault="007B0C87" w:rsidP="00B8060E">
      <w:pPr>
        <w:spacing w:before="120" w:after="120" w:line="240" w:lineRule="auto"/>
        <w:ind w:left="540"/>
        <w:rPr>
          <w:rFonts w:cs="Arial"/>
          <w:b/>
          <w:szCs w:val="24"/>
          <w:lang w:val="fr-CA"/>
        </w:rPr>
      </w:pPr>
      <w:r w:rsidRPr="00BB75E2">
        <w:rPr>
          <w:rFonts w:cs="Arial"/>
          <w:b/>
          <w:szCs w:val="24"/>
          <w:lang w:val="fr-CA"/>
        </w:rPr>
        <w:t xml:space="preserve">Seule la version </w:t>
      </w:r>
      <w:r w:rsidR="00624C4E">
        <w:rPr>
          <w:rFonts w:cs="Arial"/>
          <w:b/>
          <w:szCs w:val="24"/>
          <w:lang w:val="fr-CA"/>
        </w:rPr>
        <w:t>en ligne</w:t>
      </w:r>
      <w:r w:rsidRPr="00BB75E2">
        <w:rPr>
          <w:rFonts w:cs="Arial"/>
          <w:b/>
          <w:szCs w:val="24"/>
          <w:lang w:val="fr-CA"/>
        </w:rPr>
        <w:t xml:space="preserve"> de la présente politique est officielle et à jour. </w:t>
      </w:r>
    </w:p>
    <w:tbl>
      <w:tblPr>
        <w:tblStyle w:val="Grilledutableau"/>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CellMar>
          <w:left w:w="58" w:type="dxa"/>
          <w:right w:w="58" w:type="dxa"/>
        </w:tblCellMar>
        <w:tblLook w:val="04A0" w:firstRow="1" w:lastRow="0" w:firstColumn="1" w:lastColumn="0" w:noHBand="0" w:noVBand="1"/>
      </w:tblPr>
      <w:tblGrid>
        <w:gridCol w:w="2043"/>
        <w:gridCol w:w="27"/>
        <w:gridCol w:w="2223"/>
        <w:gridCol w:w="27"/>
        <w:gridCol w:w="2849"/>
        <w:gridCol w:w="2371"/>
      </w:tblGrid>
      <w:tr w:rsidR="00B8060E" w:rsidRPr="00D02C66" w14:paraId="7E2A0C7F" w14:textId="77777777" w:rsidTr="00BA2060">
        <w:trPr>
          <w:trHeight w:val="288"/>
          <w:tblHeader/>
        </w:trPr>
        <w:tc>
          <w:tcPr>
            <w:tcW w:w="9540" w:type="dxa"/>
            <w:gridSpan w:val="6"/>
            <w:shd w:val="clear" w:color="auto" w:fill="000000" w:themeFill="text1"/>
            <w:vAlign w:val="center"/>
          </w:tcPr>
          <w:p w14:paraId="68436FEF" w14:textId="2D71A4BD" w:rsidR="00B8060E" w:rsidRPr="00BB75E2" w:rsidRDefault="007B0C87" w:rsidP="00D54350">
            <w:pPr>
              <w:pStyle w:val="TableHeading"/>
              <w:rPr>
                <w:lang w:val="fr-CA"/>
              </w:rPr>
            </w:pPr>
            <w:bookmarkStart w:id="71" w:name="_Hlk38368391"/>
            <w:r w:rsidRPr="00BB75E2">
              <w:rPr>
                <w:lang w:val="fr-CA"/>
              </w:rPr>
              <w:t xml:space="preserve">Information relative à la gestion des documents </w:t>
            </w:r>
          </w:p>
        </w:tc>
      </w:tr>
      <w:tr w:rsidR="00A21BD6" w:rsidRPr="00BB75E2" w14:paraId="33500812" w14:textId="77777777" w:rsidTr="00B3137A">
        <w:tblPrEx>
          <w:shd w:val="clear" w:color="auto" w:fill="auto"/>
        </w:tblPrEx>
        <w:trPr>
          <w:trHeight w:val="288"/>
        </w:trPr>
        <w:tc>
          <w:tcPr>
            <w:tcW w:w="2070" w:type="dxa"/>
            <w:gridSpan w:val="2"/>
            <w:tcBorders>
              <w:right w:val="single" w:sz="4" w:space="0" w:color="000000" w:themeColor="text1"/>
            </w:tcBorders>
            <w:shd w:val="clear" w:color="auto" w:fill="FFFFFF" w:themeFill="background1"/>
            <w:vAlign w:val="center"/>
          </w:tcPr>
          <w:p w14:paraId="2E2E5AD3" w14:textId="5499E13F" w:rsidR="00A21BD6" w:rsidRPr="00BB75E2" w:rsidRDefault="00A21BD6" w:rsidP="00D54350">
            <w:pPr>
              <w:pStyle w:val="TableHeading"/>
              <w:rPr>
                <w:lang w:val="fr-CA"/>
              </w:rPr>
            </w:pPr>
            <w:r w:rsidRPr="00BB75E2">
              <w:rPr>
                <w:lang w:val="fr-CA"/>
              </w:rPr>
              <w:t>Cat</w:t>
            </w:r>
            <w:r w:rsidR="007B0C87" w:rsidRPr="00BB75E2">
              <w:rPr>
                <w:lang w:val="fr-CA"/>
              </w:rPr>
              <w:t>égorie :</w:t>
            </w:r>
          </w:p>
        </w:tc>
        <w:tc>
          <w:tcPr>
            <w:tcW w:w="7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5F1FB4" w14:textId="15F99291" w:rsidR="00A21BD6" w:rsidRPr="00BB75E2" w:rsidRDefault="003A4538" w:rsidP="00275596">
            <w:pPr>
              <w:pStyle w:val="TableText"/>
              <w:rPr>
                <w:lang w:val="fr-CA"/>
              </w:rPr>
            </w:pPr>
            <w:r w:rsidRPr="00BB75E2">
              <w:rPr>
                <w:lang w:val="fr-CA"/>
              </w:rPr>
              <w:t>Finance</w:t>
            </w:r>
            <w:r w:rsidR="007B0C87" w:rsidRPr="00BB75E2">
              <w:rPr>
                <w:lang w:val="fr-CA"/>
              </w:rPr>
              <w:t xml:space="preserve">s </w:t>
            </w:r>
            <w:r w:rsidRPr="00BB75E2">
              <w:rPr>
                <w:lang w:val="fr-CA"/>
              </w:rPr>
              <w:t>:</w:t>
            </w:r>
            <w:r w:rsidR="00EF5162" w:rsidRPr="00BB75E2">
              <w:rPr>
                <w:lang w:val="fr-CA"/>
              </w:rPr>
              <w:t xml:space="preserve"> </w:t>
            </w:r>
            <w:r w:rsidR="00AA0F73">
              <w:rPr>
                <w:lang w:val="fr-CA"/>
              </w:rPr>
              <w:t>g</w:t>
            </w:r>
            <w:r w:rsidR="007B0C87" w:rsidRPr="006D1129">
              <w:rPr>
                <w:lang w:val="fr-CA"/>
              </w:rPr>
              <w:t>estion des dépenses</w:t>
            </w:r>
            <w:r w:rsidR="007B0C87" w:rsidRPr="00BB75E2">
              <w:rPr>
                <w:lang w:val="fr-CA"/>
              </w:rPr>
              <w:t xml:space="preserve"> </w:t>
            </w:r>
          </w:p>
        </w:tc>
      </w:tr>
      <w:tr w:rsidR="00A21BD6" w:rsidRPr="00BB75E2" w14:paraId="0F658C6F" w14:textId="77777777" w:rsidTr="00B3137A">
        <w:tblPrEx>
          <w:shd w:val="clear" w:color="auto" w:fill="auto"/>
        </w:tblPrEx>
        <w:trPr>
          <w:trHeight w:val="288"/>
        </w:trPr>
        <w:tc>
          <w:tcPr>
            <w:tcW w:w="2070" w:type="dxa"/>
            <w:gridSpan w:val="2"/>
            <w:shd w:val="clear" w:color="auto" w:fill="FFFFFF" w:themeFill="background1"/>
            <w:vAlign w:val="center"/>
          </w:tcPr>
          <w:p w14:paraId="20525F8D" w14:textId="1BEBE035" w:rsidR="00A21BD6" w:rsidRPr="00BB75E2" w:rsidRDefault="007B0C87" w:rsidP="00D54350">
            <w:pPr>
              <w:pStyle w:val="TableHeading"/>
              <w:rPr>
                <w:lang w:val="fr-CA"/>
              </w:rPr>
            </w:pPr>
            <w:r w:rsidRPr="00BB75E2">
              <w:rPr>
                <w:lang w:val="fr-CA"/>
              </w:rPr>
              <w:t>Supervision administrative :</w:t>
            </w:r>
          </w:p>
        </w:tc>
        <w:tc>
          <w:tcPr>
            <w:tcW w:w="7470" w:type="dxa"/>
            <w:gridSpan w:val="4"/>
            <w:tcBorders>
              <w:top w:val="single" w:sz="4" w:space="0" w:color="000000" w:themeColor="text1"/>
            </w:tcBorders>
            <w:shd w:val="clear" w:color="auto" w:fill="FFFFFF" w:themeFill="background1"/>
            <w:vAlign w:val="center"/>
          </w:tcPr>
          <w:p w14:paraId="132862DE" w14:textId="430500E9" w:rsidR="00A21BD6" w:rsidRPr="00BB75E2" w:rsidRDefault="003A4538" w:rsidP="00275596">
            <w:pPr>
              <w:pStyle w:val="TableText"/>
              <w:rPr>
                <w:lang w:val="fr-CA"/>
              </w:rPr>
            </w:pPr>
            <w:r w:rsidRPr="00BB75E2">
              <w:rPr>
                <w:noProof/>
                <w:lang w:val="fr-CA"/>
              </w:rPr>
              <w:t>Finance</w:t>
            </w:r>
            <w:r w:rsidR="007B0C87" w:rsidRPr="00BB75E2">
              <w:rPr>
                <w:noProof/>
                <w:lang w:val="fr-CA"/>
              </w:rPr>
              <w:t>s</w:t>
            </w:r>
          </w:p>
        </w:tc>
      </w:tr>
      <w:tr w:rsidR="00A21BD6" w:rsidRPr="00BB75E2" w14:paraId="2917DFD1" w14:textId="77777777" w:rsidTr="00B3137A">
        <w:tblPrEx>
          <w:shd w:val="clear" w:color="auto" w:fill="auto"/>
        </w:tblPrEx>
        <w:trPr>
          <w:trHeight w:val="288"/>
        </w:trPr>
        <w:tc>
          <w:tcPr>
            <w:tcW w:w="2070" w:type="dxa"/>
            <w:gridSpan w:val="2"/>
            <w:shd w:val="clear" w:color="auto" w:fill="FFFFFF" w:themeFill="background1"/>
            <w:vAlign w:val="center"/>
          </w:tcPr>
          <w:p w14:paraId="45C93120" w14:textId="5CFB7D5F" w:rsidR="00A21BD6" w:rsidRPr="00BB75E2" w:rsidRDefault="00D02C66" w:rsidP="00D54350">
            <w:pPr>
              <w:pStyle w:val="TableHeading"/>
              <w:rPr>
                <w:lang w:val="fr-CA"/>
              </w:rPr>
            </w:pPr>
            <w:r>
              <w:rPr>
                <w:lang w:val="fr-CA"/>
              </w:rPr>
              <w:t>Date d’approbation</w:t>
            </w:r>
            <w:r w:rsidR="007B0C87" w:rsidRPr="00BB75E2">
              <w:rPr>
                <w:lang w:val="fr-CA"/>
              </w:rPr>
              <w:t> :</w:t>
            </w:r>
          </w:p>
        </w:tc>
        <w:tc>
          <w:tcPr>
            <w:tcW w:w="2250" w:type="dxa"/>
            <w:gridSpan w:val="2"/>
            <w:shd w:val="clear" w:color="auto" w:fill="FFFFFF" w:themeFill="background1"/>
            <w:vAlign w:val="center"/>
          </w:tcPr>
          <w:p w14:paraId="526E784F" w14:textId="5226EFB4" w:rsidR="00A21BD6" w:rsidRPr="00BB75E2" w:rsidRDefault="005B7F30" w:rsidP="00275596">
            <w:pPr>
              <w:pStyle w:val="TableText"/>
              <w:rPr>
                <w:noProof/>
                <w:lang w:val="fr-CA"/>
              </w:rPr>
            </w:pPr>
            <w:r w:rsidRPr="00BB75E2">
              <w:rPr>
                <w:lang w:val="fr-CA"/>
              </w:rPr>
              <w:t>7</w:t>
            </w:r>
            <w:r w:rsidR="00566173">
              <w:rPr>
                <w:lang w:val="fr-CA"/>
              </w:rPr>
              <w:t> </w:t>
            </w:r>
            <w:r w:rsidRPr="00BB75E2">
              <w:rPr>
                <w:lang w:val="fr-CA"/>
              </w:rPr>
              <w:t>décembre</w:t>
            </w:r>
            <w:r w:rsidR="00566173">
              <w:rPr>
                <w:lang w:val="fr-CA"/>
              </w:rPr>
              <w:t> </w:t>
            </w:r>
            <w:r w:rsidR="003A4538" w:rsidRPr="00BB75E2">
              <w:rPr>
                <w:lang w:val="fr-CA"/>
              </w:rPr>
              <w:t>2011</w:t>
            </w:r>
          </w:p>
        </w:tc>
        <w:tc>
          <w:tcPr>
            <w:tcW w:w="2849" w:type="dxa"/>
            <w:shd w:val="clear" w:color="auto" w:fill="FFFFFF" w:themeFill="background1"/>
            <w:vAlign w:val="center"/>
          </w:tcPr>
          <w:p w14:paraId="730A46D0" w14:textId="5D997EDD" w:rsidR="00A21BD6" w:rsidRPr="00BB75E2" w:rsidRDefault="005B7F30" w:rsidP="00D54350">
            <w:pPr>
              <w:pStyle w:val="TableHeading"/>
              <w:rPr>
                <w:lang w:val="fr-CA"/>
              </w:rPr>
            </w:pPr>
            <w:r w:rsidRPr="00BB75E2">
              <w:rPr>
                <w:lang w:val="fr-CA"/>
              </w:rPr>
              <w:t>Prochaine date de révision :</w:t>
            </w:r>
          </w:p>
        </w:tc>
        <w:tc>
          <w:tcPr>
            <w:tcW w:w="2371" w:type="dxa"/>
            <w:shd w:val="clear" w:color="auto" w:fill="FFFFFF" w:themeFill="background1"/>
            <w:vAlign w:val="center"/>
          </w:tcPr>
          <w:p w14:paraId="6C4B8AC7" w14:textId="707127C9" w:rsidR="00A21BD6" w:rsidRPr="00B3137A" w:rsidRDefault="006B3051" w:rsidP="00275596">
            <w:pPr>
              <w:pStyle w:val="TableText"/>
              <w:rPr>
                <w:bCs/>
                <w:lang w:val="fr-CA"/>
              </w:rPr>
            </w:pPr>
            <w:r>
              <w:rPr>
                <w:bCs/>
                <w:lang w:val="fr-CA"/>
              </w:rPr>
              <w:t>1</w:t>
            </w:r>
            <w:r w:rsidRPr="006B3051">
              <w:rPr>
                <w:bCs/>
                <w:vertAlign w:val="superscript"/>
                <w:lang w:val="fr-CA"/>
              </w:rPr>
              <w:t>er</w:t>
            </w:r>
            <w:r>
              <w:rPr>
                <w:bCs/>
                <w:lang w:val="fr-CA"/>
              </w:rPr>
              <w:t> a</w:t>
            </w:r>
            <w:r w:rsidR="00B3137A" w:rsidRPr="00B3137A">
              <w:rPr>
                <w:bCs/>
                <w:lang w:val="fr-CA"/>
              </w:rPr>
              <w:t>vril</w:t>
            </w:r>
            <w:r w:rsidR="00566173">
              <w:rPr>
                <w:bCs/>
                <w:lang w:val="fr-CA"/>
              </w:rPr>
              <w:t> </w:t>
            </w:r>
            <w:r w:rsidR="00B3137A" w:rsidRPr="00B3137A">
              <w:rPr>
                <w:bCs/>
                <w:lang w:val="fr-CA"/>
              </w:rPr>
              <w:t>202</w:t>
            </w:r>
            <w:r w:rsidR="00352136">
              <w:rPr>
                <w:bCs/>
                <w:lang w:val="fr-CA"/>
              </w:rPr>
              <w:t>3</w:t>
            </w:r>
          </w:p>
        </w:tc>
      </w:tr>
      <w:tr w:rsidR="00A21BD6" w:rsidRPr="00BB75E2" w14:paraId="4AFEFDA3" w14:textId="77777777" w:rsidTr="00B3137A">
        <w:tblPrEx>
          <w:shd w:val="clear" w:color="auto" w:fill="auto"/>
          <w:tblCellMar>
            <w:top w:w="29" w:type="dxa"/>
          </w:tblCellMar>
        </w:tblPrEx>
        <w:trPr>
          <w:trHeight w:val="288"/>
        </w:trPr>
        <w:tc>
          <w:tcPr>
            <w:tcW w:w="9540" w:type="dxa"/>
            <w:gridSpan w:val="6"/>
            <w:shd w:val="clear" w:color="auto" w:fill="FFFFFF" w:themeFill="background1"/>
            <w:vAlign w:val="center"/>
          </w:tcPr>
          <w:p w14:paraId="13F22195" w14:textId="790B8179" w:rsidR="00A21BD6" w:rsidRPr="00BB75E2" w:rsidRDefault="005B7F30" w:rsidP="00D54350">
            <w:pPr>
              <w:pStyle w:val="TableHeading"/>
              <w:rPr>
                <w:lang w:val="fr-CA"/>
              </w:rPr>
            </w:pPr>
            <w:r w:rsidRPr="00BB75E2">
              <w:rPr>
                <w:lang w:val="fr-CA"/>
              </w:rPr>
              <w:t>Historique du document</w:t>
            </w:r>
          </w:p>
        </w:tc>
      </w:tr>
      <w:tr w:rsidR="00A21BD6" w:rsidRPr="00BB75E2" w14:paraId="75D330EC" w14:textId="77777777" w:rsidTr="00BA2060">
        <w:tblPrEx>
          <w:shd w:val="clear" w:color="auto" w:fill="auto"/>
          <w:tblCellMar>
            <w:top w:w="29" w:type="dxa"/>
          </w:tblCellMar>
        </w:tblPrEx>
        <w:trPr>
          <w:trHeight w:val="288"/>
        </w:trPr>
        <w:tc>
          <w:tcPr>
            <w:tcW w:w="2043" w:type="dxa"/>
            <w:shd w:val="clear" w:color="auto" w:fill="000000" w:themeFill="text1"/>
            <w:vAlign w:val="center"/>
          </w:tcPr>
          <w:p w14:paraId="33552C02" w14:textId="77777777" w:rsidR="00A21BD6" w:rsidRPr="00BB75E2" w:rsidRDefault="00A21BD6" w:rsidP="00D54350">
            <w:pPr>
              <w:pStyle w:val="TableHeading"/>
              <w:rPr>
                <w:lang w:val="fr-CA"/>
              </w:rPr>
            </w:pPr>
            <w:r w:rsidRPr="00BB75E2">
              <w:rPr>
                <w:lang w:val="fr-CA"/>
              </w:rPr>
              <w:t>Version</w:t>
            </w:r>
          </w:p>
        </w:tc>
        <w:tc>
          <w:tcPr>
            <w:tcW w:w="2250" w:type="dxa"/>
            <w:gridSpan w:val="2"/>
            <w:shd w:val="clear" w:color="auto" w:fill="000000" w:themeFill="text1"/>
            <w:vAlign w:val="center"/>
          </w:tcPr>
          <w:p w14:paraId="658621BD" w14:textId="4EF8E4FC" w:rsidR="00A21BD6" w:rsidRPr="00BB75E2" w:rsidRDefault="00A21BD6" w:rsidP="00D54350">
            <w:pPr>
              <w:pStyle w:val="TableHeading"/>
              <w:rPr>
                <w:lang w:val="fr-CA"/>
              </w:rPr>
            </w:pPr>
            <w:r w:rsidRPr="00BB75E2">
              <w:rPr>
                <w:lang w:val="fr-CA"/>
              </w:rPr>
              <w:t xml:space="preserve">Date </w:t>
            </w:r>
            <w:r w:rsidR="005B7F30" w:rsidRPr="00BB75E2">
              <w:rPr>
                <w:lang w:val="fr-CA"/>
              </w:rPr>
              <w:t>de révision</w:t>
            </w:r>
          </w:p>
        </w:tc>
        <w:tc>
          <w:tcPr>
            <w:tcW w:w="5247" w:type="dxa"/>
            <w:gridSpan w:val="3"/>
            <w:shd w:val="clear" w:color="auto" w:fill="000000" w:themeFill="text1"/>
            <w:vAlign w:val="center"/>
          </w:tcPr>
          <w:p w14:paraId="65C947C5" w14:textId="022A7C52" w:rsidR="00A21BD6" w:rsidRPr="00BB75E2" w:rsidRDefault="005B7F30" w:rsidP="00D54350">
            <w:pPr>
              <w:pStyle w:val="TableHeading"/>
              <w:rPr>
                <w:lang w:val="fr-CA"/>
              </w:rPr>
            </w:pPr>
            <w:r w:rsidRPr="00BB75E2">
              <w:rPr>
                <w:lang w:val="fr-CA"/>
              </w:rPr>
              <w:t xml:space="preserve">Résumé des changements </w:t>
            </w:r>
          </w:p>
        </w:tc>
      </w:tr>
      <w:tr w:rsidR="00A21BD6" w:rsidRPr="00BB75E2" w14:paraId="37B96099" w14:textId="77777777" w:rsidTr="00B3137A">
        <w:tblPrEx>
          <w:shd w:val="clear" w:color="auto" w:fill="auto"/>
          <w:tblCellMar>
            <w:top w:w="29" w:type="dxa"/>
          </w:tblCellMar>
        </w:tblPrEx>
        <w:trPr>
          <w:trHeight w:val="288"/>
        </w:trPr>
        <w:tc>
          <w:tcPr>
            <w:tcW w:w="2043" w:type="dxa"/>
            <w:shd w:val="clear" w:color="auto" w:fill="FFFFFF" w:themeFill="background1"/>
          </w:tcPr>
          <w:p w14:paraId="4208BE34" w14:textId="77777777" w:rsidR="00A21BD6" w:rsidRPr="00BB75E2" w:rsidRDefault="00A21BD6" w:rsidP="00275596">
            <w:pPr>
              <w:pStyle w:val="TableText"/>
              <w:rPr>
                <w:lang w:val="fr-CA"/>
              </w:rPr>
            </w:pPr>
            <w:r w:rsidRPr="00BB75E2">
              <w:rPr>
                <w:lang w:val="fr-CA"/>
              </w:rPr>
              <w:t>V-0</w:t>
            </w:r>
            <w:r w:rsidR="00E861AC" w:rsidRPr="00BB75E2">
              <w:rPr>
                <w:lang w:val="fr-CA"/>
              </w:rPr>
              <w:t>1</w:t>
            </w:r>
          </w:p>
        </w:tc>
        <w:tc>
          <w:tcPr>
            <w:tcW w:w="2250" w:type="dxa"/>
            <w:gridSpan w:val="2"/>
            <w:shd w:val="clear" w:color="auto" w:fill="FFFFFF" w:themeFill="background1"/>
          </w:tcPr>
          <w:p w14:paraId="64759D17" w14:textId="5A44124E" w:rsidR="00A21BD6" w:rsidRPr="00BB75E2" w:rsidRDefault="00E861AC" w:rsidP="00275596">
            <w:pPr>
              <w:pStyle w:val="TableText"/>
              <w:rPr>
                <w:b/>
                <w:lang w:val="fr-CA"/>
              </w:rPr>
            </w:pPr>
            <w:r w:rsidRPr="00BB75E2">
              <w:rPr>
                <w:lang w:val="fr-CA"/>
              </w:rPr>
              <w:t>N</w:t>
            </w:r>
            <w:r w:rsidR="005B7F30" w:rsidRPr="00BB75E2">
              <w:rPr>
                <w:lang w:val="fr-CA"/>
              </w:rPr>
              <w:t>ouvelle version</w:t>
            </w:r>
          </w:p>
        </w:tc>
        <w:tc>
          <w:tcPr>
            <w:tcW w:w="5247" w:type="dxa"/>
            <w:gridSpan w:val="3"/>
            <w:shd w:val="clear" w:color="auto" w:fill="FFFFFF" w:themeFill="background1"/>
          </w:tcPr>
          <w:p w14:paraId="0F187125" w14:textId="77777777" w:rsidR="00A21BD6" w:rsidRPr="00BB75E2" w:rsidRDefault="00A21BD6" w:rsidP="00275596">
            <w:pPr>
              <w:pStyle w:val="TableText"/>
              <w:rPr>
                <w:lang w:val="fr-CA"/>
              </w:rPr>
            </w:pPr>
          </w:p>
        </w:tc>
      </w:tr>
      <w:tr w:rsidR="00A21BD6" w:rsidRPr="00D02C66" w14:paraId="4C6F0866" w14:textId="77777777" w:rsidTr="00B3137A">
        <w:tblPrEx>
          <w:shd w:val="clear" w:color="auto" w:fill="auto"/>
          <w:tblCellMar>
            <w:top w:w="29" w:type="dxa"/>
          </w:tblCellMar>
        </w:tblPrEx>
        <w:trPr>
          <w:trHeight w:val="288"/>
        </w:trPr>
        <w:tc>
          <w:tcPr>
            <w:tcW w:w="2043" w:type="dxa"/>
            <w:shd w:val="clear" w:color="auto" w:fill="FFFFFF" w:themeFill="background1"/>
          </w:tcPr>
          <w:p w14:paraId="5DBBA459" w14:textId="77777777" w:rsidR="00A21BD6" w:rsidRPr="00BB75E2" w:rsidRDefault="00A21BD6" w:rsidP="00275596">
            <w:pPr>
              <w:pStyle w:val="TableText"/>
              <w:rPr>
                <w:lang w:val="fr-CA"/>
              </w:rPr>
            </w:pPr>
            <w:r w:rsidRPr="00BB75E2">
              <w:rPr>
                <w:lang w:val="fr-CA"/>
              </w:rPr>
              <w:t>V-0</w:t>
            </w:r>
            <w:r w:rsidR="00E861AC" w:rsidRPr="00BB75E2">
              <w:rPr>
                <w:lang w:val="fr-CA"/>
              </w:rPr>
              <w:t>2</w:t>
            </w:r>
          </w:p>
        </w:tc>
        <w:tc>
          <w:tcPr>
            <w:tcW w:w="2250" w:type="dxa"/>
            <w:gridSpan w:val="2"/>
            <w:shd w:val="clear" w:color="auto" w:fill="FFFFFF" w:themeFill="background1"/>
          </w:tcPr>
          <w:p w14:paraId="029CD136" w14:textId="4B192898" w:rsidR="00A21BD6" w:rsidRPr="00BB75E2" w:rsidRDefault="005B7F30" w:rsidP="00275596">
            <w:pPr>
              <w:pStyle w:val="TableText"/>
              <w:rPr>
                <w:b/>
                <w:lang w:val="fr-CA"/>
              </w:rPr>
            </w:pPr>
            <w:r w:rsidRPr="00BB75E2">
              <w:rPr>
                <w:lang w:val="fr-CA"/>
              </w:rPr>
              <w:t>1</w:t>
            </w:r>
            <w:r w:rsidRPr="00BB75E2">
              <w:rPr>
                <w:vertAlign w:val="superscript"/>
                <w:lang w:val="fr-CA"/>
              </w:rPr>
              <w:t>er</w:t>
            </w:r>
            <w:r w:rsidR="00566173">
              <w:rPr>
                <w:lang w:val="fr-CA"/>
              </w:rPr>
              <w:t> </w:t>
            </w:r>
            <w:r w:rsidRPr="00BB75E2">
              <w:rPr>
                <w:lang w:val="fr-CA"/>
              </w:rPr>
              <w:t>avril</w:t>
            </w:r>
            <w:r w:rsidR="00566173">
              <w:rPr>
                <w:lang w:val="fr-CA"/>
              </w:rPr>
              <w:t> </w:t>
            </w:r>
            <w:r w:rsidR="003A4538" w:rsidRPr="00BB75E2">
              <w:rPr>
                <w:lang w:val="fr-CA"/>
              </w:rPr>
              <w:t>2020</w:t>
            </w:r>
          </w:p>
        </w:tc>
        <w:tc>
          <w:tcPr>
            <w:tcW w:w="5247" w:type="dxa"/>
            <w:gridSpan w:val="3"/>
            <w:shd w:val="clear" w:color="auto" w:fill="FFFFFF" w:themeFill="background1"/>
          </w:tcPr>
          <w:p w14:paraId="5512C727" w14:textId="2CFFCDD8" w:rsidR="00A21BD6" w:rsidRPr="00BB75E2" w:rsidRDefault="005B7F30" w:rsidP="00275596">
            <w:pPr>
              <w:pStyle w:val="TableText"/>
              <w:rPr>
                <w:lang w:val="fr-CA"/>
              </w:rPr>
            </w:pPr>
            <w:r w:rsidRPr="00BB75E2">
              <w:rPr>
                <w:noProof/>
                <w:lang w:val="fr-CA"/>
              </w:rPr>
              <w:t xml:space="preserve">Mises à jour </w:t>
            </w:r>
            <w:r w:rsidR="001D75EF">
              <w:rPr>
                <w:noProof/>
                <w:lang w:val="fr-CA"/>
              </w:rPr>
              <w:t>des</w:t>
            </w:r>
            <w:r w:rsidRPr="00BB75E2">
              <w:rPr>
                <w:noProof/>
                <w:lang w:val="fr-CA"/>
              </w:rPr>
              <w:t xml:space="preserve"> taux</w:t>
            </w:r>
          </w:p>
        </w:tc>
      </w:tr>
      <w:tr w:rsidR="003A4538" w:rsidRPr="00D02C66" w14:paraId="1D2A2DD8" w14:textId="77777777" w:rsidTr="00B3137A">
        <w:tblPrEx>
          <w:shd w:val="clear" w:color="auto" w:fill="auto"/>
          <w:tblCellMar>
            <w:top w:w="29" w:type="dxa"/>
          </w:tblCellMar>
        </w:tblPrEx>
        <w:trPr>
          <w:trHeight w:val="288"/>
        </w:trPr>
        <w:tc>
          <w:tcPr>
            <w:tcW w:w="2043" w:type="dxa"/>
            <w:shd w:val="clear" w:color="auto" w:fill="FFFFFF" w:themeFill="background1"/>
          </w:tcPr>
          <w:p w14:paraId="686ED4C0" w14:textId="464A3C8A" w:rsidR="003A4538" w:rsidRPr="00BB75E2" w:rsidRDefault="003A4538" w:rsidP="00275596">
            <w:pPr>
              <w:pStyle w:val="TableText"/>
              <w:rPr>
                <w:lang w:val="fr-CA"/>
              </w:rPr>
            </w:pPr>
            <w:r w:rsidRPr="00BB75E2">
              <w:rPr>
                <w:lang w:val="fr-CA"/>
              </w:rPr>
              <w:t>V-03</w:t>
            </w:r>
          </w:p>
        </w:tc>
        <w:tc>
          <w:tcPr>
            <w:tcW w:w="2250" w:type="dxa"/>
            <w:gridSpan w:val="2"/>
            <w:shd w:val="clear" w:color="auto" w:fill="FFFFFF" w:themeFill="background1"/>
          </w:tcPr>
          <w:p w14:paraId="7EE4ACF4" w14:textId="24E976B2" w:rsidR="003A4538" w:rsidRPr="00BB75E2" w:rsidRDefault="005B7F30" w:rsidP="00275596">
            <w:pPr>
              <w:pStyle w:val="TableText"/>
              <w:rPr>
                <w:lang w:val="fr-CA"/>
              </w:rPr>
            </w:pPr>
            <w:r w:rsidRPr="00BB75E2">
              <w:rPr>
                <w:lang w:val="fr-CA"/>
              </w:rPr>
              <w:t>6</w:t>
            </w:r>
            <w:r w:rsidR="00566173">
              <w:rPr>
                <w:lang w:val="fr-CA"/>
              </w:rPr>
              <w:t> </w:t>
            </w:r>
            <w:r w:rsidRPr="00BB75E2">
              <w:rPr>
                <w:lang w:val="fr-CA"/>
              </w:rPr>
              <w:t>janvier</w:t>
            </w:r>
            <w:r w:rsidR="00566173">
              <w:rPr>
                <w:lang w:val="fr-CA"/>
              </w:rPr>
              <w:t> </w:t>
            </w:r>
            <w:r w:rsidR="00DD2792" w:rsidRPr="00BB75E2">
              <w:rPr>
                <w:lang w:val="fr-CA"/>
              </w:rPr>
              <w:t>2021</w:t>
            </w:r>
          </w:p>
        </w:tc>
        <w:tc>
          <w:tcPr>
            <w:tcW w:w="5247" w:type="dxa"/>
            <w:gridSpan w:val="3"/>
            <w:shd w:val="clear" w:color="auto" w:fill="FFFFFF" w:themeFill="background1"/>
          </w:tcPr>
          <w:p w14:paraId="25CBF95D" w14:textId="39173485" w:rsidR="003A4538" w:rsidRPr="00BB75E2" w:rsidRDefault="683F0F0B" w:rsidP="00275596">
            <w:pPr>
              <w:pStyle w:val="TableText"/>
              <w:rPr>
                <w:noProof/>
                <w:lang w:val="fr-CA"/>
              </w:rPr>
            </w:pPr>
            <w:r w:rsidRPr="683F0F0B">
              <w:rPr>
                <w:noProof/>
                <w:lang w:val="fr-CA"/>
              </w:rPr>
              <w:t xml:space="preserve">Ajouts : allocations pour repas, </w:t>
            </w:r>
            <w:r w:rsidRPr="683F0F0B">
              <w:rPr>
                <w:rFonts w:eastAsia="Arial"/>
                <w:noProof/>
                <w:lang w:val="fr-CA"/>
              </w:rPr>
              <w:t>événements spéciaux</w:t>
            </w:r>
            <w:r w:rsidRPr="683F0F0B">
              <w:rPr>
                <w:noProof/>
                <w:lang w:val="fr-CA"/>
              </w:rPr>
              <w:t>, cantonnement, allocations particulières et frais de buanderie (il s’agit de politiques qui étaient auparavant distinctes et ont été annulées)</w:t>
            </w:r>
          </w:p>
        </w:tc>
      </w:tr>
      <w:tr w:rsidR="007C7C5A" w:rsidRPr="00D02C66" w14:paraId="083D5B63" w14:textId="77777777" w:rsidTr="00B3137A">
        <w:tblPrEx>
          <w:shd w:val="clear" w:color="auto" w:fill="auto"/>
          <w:tblCellMar>
            <w:top w:w="29" w:type="dxa"/>
          </w:tblCellMar>
        </w:tblPrEx>
        <w:trPr>
          <w:trHeight w:val="288"/>
        </w:trPr>
        <w:tc>
          <w:tcPr>
            <w:tcW w:w="2043" w:type="dxa"/>
            <w:shd w:val="clear" w:color="auto" w:fill="FFFFFF" w:themeFill="background1"/>
          </w:tcPr>
          <w:p w14:paraId="6AB7DC65" w14:textId="5B5CDFD1" w:rsidR="007C7C5A" w:rsidRPr="00BB75E2" w:rsidRDefault="007C7C5A" w:rsidP="00275596">
            <w:pPr>
              <w:pStyle w:val="TableText"/>
              <w:rPr>
                <w:lang w:val="fr-CA"/>
              </w:rPr>
            </w:pPr>
            <w:r>
              <w:rPr>
                <w:lang w:val="fr-CA"/>
              </w:rPr>
              <w:t>V-04</w:t>
            </w:r>
          </w:p>
        </w:tc>
        <w:tc>
          <w:tcPr>
            <w:tcW w:w="2250" w:type="dxa"/>
            <w:gridSpan w:val="2"/>
            <w:shd w:val="clear" w:color="auto" w:fill="FFFFFF" w:themeFill="background1"/>
          </w:tcPr>
          <w:p w14:paraId="2A8EF92B" w14:textId="3721E22B" w:rsidR="007C7C5A" w:rsidRPr="00F25805" w:rsidRDefault="007C7C5A" w:rsidP="00275596">
            <w:pPr>
              <w:pStyle w:val="TableText"/>
              <w:rPr>
                <w:lang w:val="fr-CA"/>
              </w:rPr>
            </w:pPr>
            <w:r w:rsidRPr="00F25805">
              <w:rPr>
                <w:lang w:val="fr-CA"/>
              </w:rPr>
              <w:t>1</w:t>
            </w:r>
            <w:r w:rsidRPr="00F25805">
              <w:rPr>
                <w:vertAlign w:val="superscript"/>
                <w:lang w:val="fr-CA"/>
              </w:rPr>
              <w:t>er</w:t>
            </w:r>
            <w:r w:rsidR="00566173">
              <w:rPr>
                <w:lang w:val="fr-CA"/>
              </w:rPr>
              <w:t> </w:t>
            </w:r>
            <w:r w:rsidRPr="00F25805">
              <w:rPr>
                <w:lang w:val="fr-CA"/>
              </w:rPr>
              <w:t>avril</w:t>
            </w:r>
            <w:r w:rsidR="00566173">
              <w:rPr>
                <w:lang w:val="fr-CA"/>
              </w:rPr>
              <w:t> </w:t>
            </w:r>
            <w:r w:rsidRPr="00F25805">
              <w:rPr>
                <w:lang w:val="fr-CA"/>
              </w:rPr>
              <w:t>2021</w:t>
            </w:r>
          </w:p>
        </w:tc>
        <w:tc>
          <w:tcPr>
            <w:tcW w:w="5247" w:type="dxa"/>
            <w:gridSpan w:val="3"/>
            <w:shd w:val="clear" w:color="auto" w:fill="FFFFFF" w:themeFill="background1"/>
          </w:tcPr>
          <w:p w14:paraId="49F99E5E" w14:textId="16C81DB8" w:rsidR="007C7C5A" w:rsidRPr="00F25805" w:rsidRDefault="007C7C5A" w:rsidP="00275596">
            <w:pPr>
              <w:pStyle w:val="TableText"/>
              <w:rPr>
                <w:noProof/>
                <w:lang w:val="fr-CA"/>
              </w:rPr>
            </w:pPr>
            <w:r w:rsidRPr="00F25805">
              <w:rPr>
                <w:noProof/>
                <w:lang w:val="fr-CA"/>
              </w:rPr>
              <w:t>Mise à jour des taux</w:t>
            </w:r>
          </w:p>
        </w:tc>
      </w:tr>
      <w:tr w:rsidR="007C7C5A" w:rsidRPr="00D02C66" w14:paraId="7ABAC007" w14:textId="77777777" w:rsidTr="00B3137A">
        <w:tblPrEx>
          <w:shd w:val="clear" w:color="auto" w:fill="auto"/>
          <w:tblCellMar>
            <w:top w:w="29" w:type="dxa"/>
          </w:tblCellMar>
        </w:tblPrEx>
        <w:trPr>
          <w:trHeight w:val="288"/>
        </w:trPr>
        <w:tc>
          <w:tcPr>
            <w:tcW w:w="2043" w:type="dxa"/>
            <w:shd w:val="clear" w:color="auto" w:fill="FFFFFF" w:themeFill="background1"/>
          </w:tcPr>
          <w:p w14:paraId="5B03F212" w14:textId="504841CB" w:rsidR="007C7C5A" w:rsidRDefault="007C7C5A" w:rsidP="00275596">
            <w:pPr>
              <w:pStyle w:val="TableText"/>
              <w:rPr>
                <w:lang w:val="fr-CA"/>
              </w:rPr>
            </w:pPr>
            <w:r>
              <w:rPr>
                <w:lang w:val="fr-CA"/>
              </w:rPr>
              <w:t>V-05</w:t>
            </w:r>
          </w:p>
        </w:tc>
        <w:tc>
          <w:tcPr>
            <w:tcW w:w="2250" w:type="dxa"/>
            <w:gridSpan w:val="2"/>
            <w:shd w:val="clear" w:color="auto" w:fill="FFFFFF" w:themeFill="background1"/>
          </w:tcPr>
          <w:p w14:paraId="416A8DAE" w14:textId="35D77E28" w:rsidR="007C7C5A" w:rsidRPr="00F25805" w:rsidRDefault="007C7C5A" w:rsidP="00275596">
            <w:pPr>
              <w:pStyle w:val="TableText"/>
              <w:rPr>
                <w:lang w:val="fr-CA"/>
              </w:rPr>
            </w:pPr>
            <w:r w:rsidRPr="00F25805">
              <w:rPr>
                <w:lang w:val="fr-CA"/>
              </w:rPr>
              <w:t>21</w:t>
            </w:r>
            <w:r w:rsidR="00566173">
              <w:rPr>
                <w:lang w:val="fr-CA"/>
              </w:rPr>
              <w:t> </w:t>
            </w:r>
            <w:r w:rsidRPr="00F25805">
              <w:rPr>
                <w:lang w:val="fr-CA"/>
              </w:rPr>
              <w:t>juillet</w:t>
            </w:r>
            <w:r w:rsidR="00566173">
              <w:rPr>
                <w:lang w:val="fr-CA"/>
              </w:rPr>
              <w:t> </w:t>
            </w:r>
            <w:r w:rsidRPr="00F25805">
              <w:rPr>
                <w:lang w:val="fr-CA"/>
              </w:rPr>
              <w:t>2021</w:t>
            </w:r>
          </w:p>
        </w:tc>
        <w:tc>
          <w:tcPr>
            <w:tcW w:w="5247" w:type="dxa"/>
            <w:gridSpan w:val="3"/>
            <w:shd w:val="clear" w:color="auto" w:fill="FFFFFF" w:themeFill="background1"/>
          </w:tcPr>
          <w:p w14:paraId="2FCA30B1" w14:textId="2298D7CB" w:rsidR="007C7C5A" w:rsidRPr="00F25805" w:rsidRDefault="007C7C5A" w:rsidP="00275596">
            <w:pPr>
              <w:pStyle w:val="TableText"/>
              <w:rPr>
                <w:noProof/>
                <w:lang w:val="fr-CA"/>
              </w:rPr>
            </w:pPr>
            <w:r w:rsidRPr="00F25805">
              <w:rPr>
                <w:noProof/>
                <w:lang w:val="fr-CA"/>
              </w:rPr>
              <w:t>Ajout de dispositions relatives au travail flexible</w:t>
            </w:r>
          </w:p>
        </w:tc>
      </w:tr>
      <w:tr w:rsidR="00F7404E" w:rsidRPr="00D02C66" w14:paraId="12996A15" w14:textId="77777777" w:rsidTr="00B3137A">
        <w:tblPrEx>
          <w:shd w:val="clear" w:color="auto" w:fill="auto"/>
          <w:tblCellMar>
            <w:top w:w="29" w:type="dxa"/>
          </w:tblCellMar>
        </w:tblPrEx>
        <w:trPr>
          <w:trHeight w:val="288"/>
        </w:trPr>
        <w:tc>
          <w:tcPr>
            <w:tcW w:w="2043" w:type="dxa"/>
            <w:shd w:val="clear" w:color="auto" w:fill="FFFFFF" w:themeFill="background1"/>
          </w:tcPr>
          <w:p w14:paraId="024F732F" w14:textId="71BFD095" w:rsidR="00F7404E" w:rsidRDefault="00F7404E" w:rsidP="00275596">
            <w:pPr>
              <w:pStyle w:val="TableText"/>
              <w:rPr>
                <w:lang w:val="fr-CA"/>
              </w:rPr>
            </w:pPr>
            <w:r>
              <w:rPr>
                <w:lang w:val="fr-CA"/>
              </w:rPr>
              <w:t>V-06</w:t>
            </w:r>
          </w:p>
        </w:tc>
        <w:tc>
          <w:tcPr>
            <w:tcW w:w="2250" w:type="dxa"/>
            <w:gridSpan w:val="2"/>
            <w:shd w:val="clear" w:color="auto" w:fill="FFFFFF" w:themeFill="background1"/>
          </w:tcPr>
          <w:p w14:paraId="3D027990" w14:textId="1D8350F4" w:rsidR="00F7404E" w:rsidRPr="00F25805" w:rsidRDefault="006B3051" w:rsidP="00275596">
            <w:pPr>
              <w:pStyle w:val="TableText"/>
              <w:rPr>
                <w:lang w:val="fr-CA"/>
              </w:rPr>
            </w:pPr>
            <w:r>
              <w:rPr>
                <w:lang w:val="fr-CA"/>
              </w:rPr>
              <w:t>1</w:t>
            </w:r>
            <w:r w:rsidRPr="006B3051">
              <w:rPr>
                <w:vertAlign w:val="superscript"/>
                <w:lang w:val="fr-CA"/>
              </w:rPr>
              <w:t>er</w:t>
            </w:r>
            <w:r>
              <w:rPr>
                <w:lang w:val="fr-CA"/>
              </w:rPr>
              <w:t> </w:t>
            </w:r>
            <w:r w:rsidR="00F7404E">
              <w:rPr>
                <w:lang w:val="fr-CA"/>
              </w:rPr>
              <w:t>avril</w:t>
            </w:r>
            <w:r w:rsidR="00566173">
              <w:rPr>
                <w:lang w:val="fr-CA"/>
              </w:rPr>
              <w:t> </w:t>
            </w:r>
            <w:r w:rsidR="00F7404E">
              <w:rPr>
                <w:lang w:val="fr-CA"/>
              </w:rPr>
              <w:t>2022</w:t>
            </w:r>
          </w:p>
        </w:tc>
        <w:tc>
          <w:tcPr>
            <w:tcW w:w="5247" w:type="dxa"/>
            <w:gridSpan w:val="3"/>
            <w:shd w:val="clear" w:color="auto" w:fill="FFFFFF" w:themeFill="background1"/>
          </w:tcPr>
          <w:p w14:paraId="22FE5897" w14:textId="2CD2E662" w:rsidR="00F7404E" w:rsidRPr="00F25805" w:rsidRDefault="00F7404E" w:rsidP="00275596">
            <w:pPr>
              <w:pStyle w:val="TableText"/>
              <w:rPr>
                <w:noProof/>
                <w:lang w:val="fr-CA"/>
              </w:rPr>
            </w:pPr>
            <w:r w:rsidRPr="00F7404E">
              <w:rPr>
                <w:noProof/>
                <w:lang w:val="fr-CA"/>
              </w:rPr>
              <w:t>Mise à jour des taux</w:t>
            </w:r>
          </w:p>
        </w:tc>
      </w:tr>
      <w:tr w:rsidR="006B3051" w:rsidRPr="00D02C66" w14:paraId="363B7055" w14:textId="77777777" w:rsidTr="00B3137A">
        <w:tblPrEx>
          <w:shd w:val="clear" w:color="auto" w:fill="auto"/>
          <w:tblCellMar>
            <w:top w:w="29" w:type="dxa"/>
          </w:tblCellMar>
        </w:tblPrEx>
        <w:trPr>
          <w:trHeight w:val="288"/>
        </w:trPr>
        <w:tc>
          <w:tcPr>
            <w:tcW w:w="2043" w:type="dxa"/>
            <w:shd w:val="clear" w:color="auto" w:fill="FFFFFF" w:themeFill="background1"/>
          </w:tcPr>
          <w:p w14:paraId="7B25B657" w14:textId="24ABC260" w:rsidR="006B3051" w:rsidRPr="00BB42FC" w:rsidRDefault="006B3051" w:rsidP="00275596">
            <w:pPr>
              <w:pStyle w:val="TableText"/>
              <w:rPr>
                <w:lang w:val="fr-CA"/>
              </w:rPr>
            </w:pPr>
            <w:r w:rsidRPr="00BB42FC">
              <w:rPr>
                <w:lang w:val="fr-CA"/>
              </w:rPr>
              <w:t>V-07</w:t>
            </w:r>
          </w:p>
        </w:tc>
        <w:tc>
          <w:tcPr>
            <w:tcW w:w="2250" w:type="dxa"/>
            <w:gridSpan w:val="2"/>
            <w:shd w:val="clear" w:color="auto" w:fill="FFFFFF" w:themeFill="background1"/>
          </w:tcPr>
          <w:p w14:paraId="70D12C87" w14:textId="2DFDA62F" w:rsidR="006B3051" w:rsidRPr="00BB42FC" w:rsidRDefault="006B3051" w:rsidP="00275596">
            <w:pPr>
              <w:pStyle w:val="TableText"/>
              <w:rPr>
                <w:lang w:val="fr-CA"/>
              </w:rPr>
            </w:pPr>
            <w:r w:rsidRPr="00BB42FC">
              <w:rPr>
                <w:lang w:val="fr-CA"/>
              </w:rPr>
              <w:t>1</w:t>
            </w:r>
            <w:r w:rsidRPr="00BB42FC">
              <w:rPr>
                <w:vertAlign w:val="superscript"/>
                <w:lang w:val="fr-CA"/>
              </w:rPr>
              <w:t>er</w:t>
            </w:r>
            <w:r w:rsidRPr="00BB42FC">
              <w:rPr>
                <w:lang w:val="fr-CA"/>
              </w:rPr>
              <w:t> décembre 2022</w:t>
            </w:r>
          </w:p>
        </w:tc>
        <w:tc>
          <w:tcPr>
            <w:tcW w:w="5247" w:type="dxa"/>
            <w:gridSpan w:val="3"/>
            <w:shd w:val="clear" w:color="auto" w:fill="FFFFFF" w:themeFill="background1"/>
          </w:tcPr>
          <w:p w14:paraId="23A619E0" w14:textId="3A62D23B" w:rsidR="006B3051" w:rsidRPr="00F7404E" w:rsidRDefault="006B3051" w:rsidP="00275596">
            <w:pPr>
              <w:pStyle w:val="TableText"/>
              <w:rPr>
                <w:noProof/>
                <w:lang w:val="fr-CA"/>
              </w:rPr>
            </w:pPr>
            <w:r w:rsidRPr="00BB42FC">
              <w:rPr>
                <w:noProof/>
                <w:lang w:val="fr-CA"/>
              </w:rPr>
              <w:t>Mise à jour des taux et ajout des modalités</w:t>
            </w:r>
            <w:r w:rsidR="00837E4B" w:rsidRPr="00BB42FC">
              <w:rPr>
                <w:noProof/>
                <w:lang w:val="fr-CA"/>
              </w:rPr>
              <w:t xml:space="preserve"> relatives aux véhicules personnels</w:t>
            </w:r>
          </w:p>
        </w:tc>
      </w:tr>
    </w:tbl>
    <w:bookmarkEnd w:id="71"/>
    <w:p w14:paraId="5AA20ABE" w14:textId="24C21865" w:rsidR="00B8060E" w:rsidRPr="00BB75E2" w:rsidRDefault="00E05AAC" w:rsidP="00E05AAC">
      <w:pPr>
        <w:spacing w:after="120" w:line="240" w:lineRule="auto"/>
        <w:ind w:left="720"/>
        <w:rPr>
          <w:rFonts w:cs="Arial"/>
          <w:color w:val="FFFFFF" w:themeColor="background1"/>
          <w:sz w:val="16"/>
          <w:szCs w:val="16"/>
          <w:lang w:val="fr-CA"/>
        </w:rPr>
      </w:pPr>
      <w:proofErr w:type="gramStart"/>
      <w:r w:rsidRPr="00BB75E2">
        <w:rPr>
          <w:rFonts w:cs="Arial"/>
          <w:color w:val="FFFFFF" w:themeColor="background1"/>
          <w:sz w:val="16"/>
          <w:szCs w:val="16"/>
          <w:lang w:val="fr-CA"/>
        </w:rPr>
        <w:t>ay</w:t>
      </w:r>
      <w:proofErr w:type="gramEnd"/>
      <w:r w:rsidR="00566173">
        <w:rPr>
          <w:rFonts w:cs="Arial"/>
          <w:color w:val="FFFFFF" w:themeColor="background1"/>
          <w:sz w:val="16"/>
          <w:szCs w:val="16"/>
          <w:lang w:val="fr-CA"/>
        </w:rPr>
        <w:t> </w:t>
      </w:r>
      <w:r w:rsidRPr="00BB75E2">
        <w:rPr>
          <w:rFonts w:cs="Arial"/>
          <w:color w:val="FFFFFF" w:themeColor="background1"/>
          <w:sz w:val="16"/>
          <w:szCs w:val="16"/>
          <w:lang w:val="fr-CA"/>
        </w:rPr>
        <w:t>8</w:t>
      </w:r>
    </w:p>
    <w:p w14:paraId="15830520" w14:textId="77777777" w:rsidR="003C565B" w:rsidRPr="00BB75E2" w:rsidRDefault="003C565B" w:rsidP="00DD2792">
      <w:pPr>
        <w:pStyle w:val="Space"/>
        <w:rPr>
          <w:lang w:val="fr-CA"/>
        </w:rPr>
      </w:pPr>
      <w:bookmarkStart w:id="72" w:name="_Hlk38366565"/>
      <w:bookmarkEnd w:id="70"/>
      <w:bookmarkEnd w:id="72"/>
    </w:p>
    <w:sectPr w:rsidR="003C565B" w:rsidRPr="00BB75E2" w:rsidSect="00CA7B99">
      <w:footerReference w:type="default" r:id="rId20"/>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24EB" w14:textId="77777777" w:rsidR="003D043B" w:rsidRDefault="003D043B" w:rsidP="00263A66">
      <w:pPr>
        <w:spacing w:after="0" w:line="240" w:lineRule="auto"/>
      </w:pPr>
      <w:r>
        <w:separator/>
      </w:r>
    </w:p>
  </w:endnote>
  <w:endnote w:type="continuationSeparator" w:id="0">
    <w:p w14:paraId="5A37B9E7" w14:textId="77777777" w:rsidR="003D043B" w:rsidRDefault="003D043B" w:rsidP="00263A66">
      <w:pPr>
        <w:spacing w:after="0" w:line="240" w:lineRule="auto"/>
      </w:pPr>
      <w:r>
        <w:continuationSeparator/>
      </w:r>
    </w:p>
  </w:endnote>
  <w:endnote w:type="continuationNotice" w:id="1">
    <w:p w14:paraId="0BB44E9F" w14:textId="77777777" w:rsidR="003D043B" w:rsidRDefault="003D0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1523621"/>
      <w:docPartObj>
        <w:docPartGallery w:val="Page Numbers (Bottom of Page)"/>
        <w:docPartUnique/>
      </w:docPartObj>
    </w:sdtPr>
    <w:sdtEndPr>
      <w:rPr>
        <w:rFonts w:cs="Arial"/>
        <w:lang w:val="fr-CA"/>
      </w:rPr>
    </w:sdtEndPr>
    <w:sdtContent>
      <w:p w14:paraId="1DCECA87" w14:textId="7C3DC550" w:rsidR="00E57C7F" w:rsidRPr="002A6AA7" w:rsidRDefault="00E57C7F" w:rsidP="006A5F39">
        <w:pPr>
          <w:pStyle w:val="Pieddepage"/>
          <w:tabs>
            <w:tab w:val="clear" w:pos="4680"/>
            <w:tab w:val="clear" w:pos="9360"/>
            <w:tab w:val="right" w:pos="9900"/>
          </w:tabs>
          <w:spacing w:after="0" w:line="240" w:lineRule="auto"/>
          <w:rPr>
            <w:rFonts w:cs="Arial"/>
            <w:sz w:val="20"/>
            <w:szCs w:val="20"/>
            <w:lang w:val="fr-CA"/>
          </w:rPr>
        </w:pPr>
        <w:r w:rsidRPr="002A6AA7">
          <w:rPr>
            <w:i/>
            <w:iCs/>
            <w:sz w:val="20"/>
            <w:szCs w:val="20"/>
            <w:lang w:val="fr-CA"/>
          </w:rPr>
          <w:t>PPO Dépenses du personnel</w:t>
        </w:r>
        <w:r w:rsidRPr="002A6AA7">
          <w:rPr>
            <w:i/>
            <w:iCs/>
            <w:sz w:val="20"/>
            <w:szCs w:val="20"/>
            <w:lang w:val="fr-CA"/>
          </w:rPr>
          <w:tab/>
        </w:r>
        <w:sdt>
          <w:sdtPr>
            <w:rPr>
              <w:i/>
              <w:iCs/>
              <w:sz w:val="20"/>
              <w:szCs w:val="20"/>
              <w:lang w:val="fr-CA"/>
            </w:rPr>
            <w:id w:val="860082579"/>
            <w:docPartObj>
              <w:docPartGallery w:val="Page Numbers (Top of Page)"/>
              <w:docPartUnique/>
            </w:docPartObj>
          </w:sdtPr>
          <w:sdtEndPr>
            <w:rPr>
              <w:rFonts w:cs="Arial"/>
              <w:i w:val="0"/>
              <w:iCs w:val="0"/>
            </w:rPr>
          </w:sdtEndPr>
          <w:sdtContent>
            <w:r w:rsidRPr="002A6AA7">
              <w:rPr>
                <w:rFonts w:cs="Arial"/>
                <w:sz w:val="20"/>
                <w:szCs w:val="20"/>
                <w:lang w:val="fr-CA"/>
              </w:rPr>
              <w:fldChar w:fldCharType="begin"/>
            </w:r>
            <w:r w:rsidRPr="002A6AA7">
              <w:rPr>
                <w:rFonts w:cs="Arial"/>
                <w:sz w:val="20"/>
                <w:szCs w:val="20"/>
                <w:lang w:val="fr-CA"/>
              </w:rPr>
              <w:instrText xml:space="preserve"> PAGE </w:instrText>
            </w:r>
            <w:r w:rsidRPr="002A6AA7">
              <w:rPr>
                <w:rFonts w:cs="Arial"/>
                <w:sz w:val="20"/>
                <w:szCs w:val="20"/>
                <w:lang w:val="fr-CA"/>
              </w:rPr>
              <w:fldChar w:fldCharType="separate"/>
            </w:r>
            <w:r w:rsidRPr="002A6AA7">
              <w:rPr>
                <w:rFonts w:cs="Arial"/>
                <w:noProof/>
                <w:sz w:val="20"/>
                <w:szCs w:val="20"/>
                <w:lang w:val="fr-CA"/>
              </w:rPr>
              <w:t>1</w:t>
            </w:r>
            <w:r w:rsidRPr="002A6AA7">
              <w:rPr>
                <w:rFonts w:cs="Arial"/>
                <w:sz w:val="20"/>
                <w:szCs w:val="20"/>
                <w:lang w:val="fr-CA"/>
              </w:rPr>
              <w:fldChar w:fldCharType="end"/>
            </w:r>
            <w:r w:rsidRPr="002A6AA7">
              <w:rPr>
                <w:rFonts w:cs="Arial"/>
                <w:sz w:val="20"/>
                <w:szCs w:val="20"/>
                <w:lang w:val="fr-CA"/>
              </w:rPr>
              <w:t xml:space="preserve"> de </w:t>
            </w:r>
            <w:r w:rsidRPr="002A6AA7">
              <w:rPr>
                <w:rFonts w:cs="Arial"/>
                <w:sz w:val="20"/>
                <w:szCs w:val="20"/>
                <w:lang w:val="fr-CA"/>
              </w:rPr>
              <w:fldChar w:fldCharType="begin"/>
            </w:r>
            <w:r w:rsidRPr="002A6AA7">
              <w:rPr>
                <w:rFonts w:cs="Arial"/>
                <w:sz w:val="20"/>
                <w:szCs w:val="20"/>
                <w:lang w:val="fr-CA"/>
              </w:rPr>
              <w:instrText xml:space="preserve"> NUMPAGES  </w:instrText>
            </w:r>
            <w:r w:rsidRPr="002A6AA7">
              <w:rPr>
                <w:rFonts w:cs="Arial"/>
                <w:sz w:val="20"/>
                <w:szCs w:val="20"/>
                <w:lang w:val="fr-CA"/>
              </w:rPr>
              <w:fldChar w:fldCharType="separate"/>
            </w:r>
            <w:r w:rsidRPr="002A6AA7">
              <w:rPr>
                <w:rFonts w:cs="Arial"/>
                <w:noProof/>
                <w:sz w:val="20"/>
                <w:szCs w:val="20"/>
                <w:lang w:val="fr-CA"/>
              </w:rPr>
              <w:t>15</w:t>
            </w:r>
            <w:r w:rsidRPr="002A6AA7">
              <w:rPr>
                <w:rFonts w:cs="Arial"/>
                <w:sz w:val="20"/>
                <w:szCs w:val="20"/>
                <w:lang w:val="fr-CA"/>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51A5" w14:textId="77777777" w:rsidR="003D043B" w:rsidRDefault="003D043B" w:rsidP="00263A66">
      <w:pPr>
        <w:spacing w:after="0" w:line="240" w:lineRule="auto"/>
      </w:pPr>
      <w:r>
        <w:separator/>
      </w:r>
    </w:p>
  </w:footnote>
  <w:footnote w:type="continuationSeparator" w:id="0">
    <w:p w14:paraId="5F0DE56A" w14:textId="77777777" w:rsidR="003D043B" w:rsidRDefault="003D043B" w:rsidP="00263A66">
      <w:pPr>
        <w:spacing w:after="0" w:line="240" w:lineRule="auto"/>
      </w:pPr>
      <w:r>
        <w:continuationSeparator/>
      </w:r>
    </w:p>
  </w:footnote>
  <w:footnote w:type="continuationNotice" w:id="1">
    <w:p w14:paraId="79FE8363" w14:textId="77777777" w:rsidR="003D043B" w:rsidRDefault="003D04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89D"/>
    <w:multiLevelType w:val="hybridMultilevel"/>
    <w:tmpl w:val="3B22F64A"/>
    <w:lvl w:ilvl="0" w:tplc="8D7A287C">
      <w:start w:val="1"/>
      <w:numFmt w:val="bullet"/>
      <w:pStyle w:val="H3B1"/>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09BE73AB"/>
    <w:multiLevelType w:val="hybridMultilevel"/>
    <w:tmpl w:val="2E3AEAD6"/>
    <w:lvl w:ilvl="0" w:tplc="CCEE5648">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026C"/>
    <w:multiLevelType w:val="hybridMultilevel"/>
    <w:tmpl w:val="4A9490F0"/>
    <w:lvl w:ilvl="0" w:tplc="2C983470">
      <w:numFmt w:val="bullet"/>
      <w:pStyle w:val="H3B2"/>
      <w:lvlText w:val="-"/>
      <w:lvlJc w:val="left"/>
      <w:pPr>
        <w:ind w:left="2880" w:hanging="360"/>
      </w:pPr>
      <w:rPr>
        <w:rFonts w:ascii="Centaur" w:hAnsi="Centaur" w:cs="Centaur" w:hint="default"/>
        <w:b/>
        <w:i w:val="0"/>
        <w:color w:val="000000" w:themeColor="text1"/>
        <w:sz w:val="28"/>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32BD4C9F"/>
    <w:multiLevelType w:val="hybridMultilevel"/>
    <w:tmpl w:val="0B506C7E"/>
    <w:lvl w:ilvl="0" w:tplc="7848DC5C">
      <w:start w:val="1"/>
      <w:numFmt w:val="bullet"/>
      <w:pStyle w:val="H1B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9130F"/>
    <w:multiLevelType w:val="multilevel"/>
    <w:tmpl w:val="DAB26C0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b/>
        <w:bCs/>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4F50A6"/>
    <w:multiLevelType w:val="hybridMultilevel"/>
    <w:tmpl w:val="EBF81F88"/>
    <w:lvl w:ilvl="0" w:tplc="267E182A">
      <w:numFmt w:val="bullet"/>
      <w:pStyle w:val="H1B2"/>
      <w:lvlText w:val="-"/>
      <w:lvlJc w:val="left"/>
      <w:pPr>
        <w:ind w:left="1296" w:hanging="360"/>
      </w:pPr>
      <w:rPr>
        <w:rFonts w:ascii="Centaur" w:hAnsi="Centaur" w:cs="Centaur" w:hint="default"/>
        <w:b/>
        <w:i w:val="0"/>
        <w:color w:val="000000" w:themeColor="text1"/>
        <w:sz w:val="28"/>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6" w15:restartNumberingAfterBreak="0">
    <w:nsid w:val="47E85C6E"/>
    <w:multiLevelType w:val="multilevel"/>
    <w:tmpl w:val="5AD8A1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4E6303CC"/>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5101AB6"/>
    <w:multiLevelType w:val="multilevel"/>
    <w:tmpl w:val="B364B366"/>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F6736BB"/>
    <w:multiLevelType w:val="hybridMultilevel"/>
    <w:tmpl w:val="C5722E52"/>
    <w:lvl w:ilvl="0" w:tplc="0C0C0001">
      <w:start w:val="1"/>
      <w:numFmt w:val="bullet"/>
      <w:lvlText w:val=""/>
      <w:lvlJc w:val="left"/>
      <w:pPr>
        <w:ind w:left="2050" w:hanging="360"/>
      </w:pPr>
      <w:rPr>
        <w:rFonts w:ascii="Symbol" w:hAnsi="Symbol" w:hint="default"/>
      </w:rPr>
    </w:lvl>
    <w:lvl w:ilvl="1" w:tplc="0C0C0003" w:tentative="1">
      <w:start w:val="1"/>
      <w:numFmt w:val="bullet"/>
      <w:lvlText w:val="o"/>
      <w:lvlJc w:val="left"/>
      <w:pPr>
        <w:ind w:left="2770" w:hanging="360"/>
      </w:pPr>
      <w:rPr>
        <w:rFonts w:ascii="Courier New" w:hAnsi="Courier New" w:cs="Courier New" w:hint="default"/>
      </w:rPr>
    </w:lvl>
    <w:lvl w:ilvl="2" w:tplc="0C0C0005" w:tentative="1">
      <w:start w:val="1"/>
      <w:numFmt w:val="bullet"/>
      <w:lvlText w:val=""/>
      <w:lvlJc w:val="left"/>
      <w:pPr>
        <w:ind w:left="3490" w:hanging="360"/>
      </w:pPr>
      <w:rPr>
        <w:rFonts w:ascii="Wingdings" w:hAnsi="Wingdings" w:hint="default"/>
      </w:rPr>
    </w:lvl>
    <w:lvl w:ilvl="3" w:tplc="0C0C0001" w:tentative="1">
      <w:start w:val="1"/>
      <w:numFmt w:val="bullet"/>
      <w:lvlText w:val=""/>
      <w:lvlJc w:val="left"/>
      <w:pPr>
        <w:ind w:left="4210" w:hanging="360"/>
      </w:pPr>
      <w:rPr>
        <w:rFonts w:ascii="Symbol" w:hAnsi="Symbol" w:hint="default"/>
      </w:rPr>
    </w:lvl>
    <w:lvl w:ilvl="4" w:tplc="0C0C0003" w:tentative="1">
      <w:start w:val="1"/>
      <w:numFmt w:val="bullet"/>
      <w:lvlText w:val="o"/>
      <w:lvlJc w:val="left"/>
      <w:pPr>
        <w:ind w:left="4930" w:hanging="360"/>
      </w:pPr>
      <w:rPr>
        <w:rFonts w:ascii="Courier New" w:hAnsi="Courier New" w:cs="Courier New" w:hint="default"/>
      </w:rPr>
    </w:lvl>
    <w:lvl w:ilvl="5" w:tplc="0C0C0005" w:tentative="1">
      <w:start w:val="1"/>
      <w:numFmt w:val="bullet"/>
      <w:lvlText w:val=""/>
      <w:lvlJc w:val="left"/>
      <w:pPr>
        <w:ind w:left="5650" w:hanging="360"/>
      </w:pPr>
      <w:rPr>
        <w:rFonts w:ascii="Wingdings" w:hAnsi="Wingdings" w:hint="default"/>
      </w:rPr>
    </w:lvl>
    <w:lvl w:ilvl="6" w:tplc="0C0C0001" w:tentative="1">
      <w:start w:val="1"/>
      <w:numFmt w:val="bullet"/>
      <w:lvlText w:val=""/>
      <w:lvlJc w:val="left"/>
      <w:pPr>
        <w:ind w:left="6370" w:hanging="360"/>
      </w:pPr>
      <w:rPr>
        <w:rFonts w:ascii="Symbol" w:hAnsi="Symbol" w:hint="default"/>
      </w:rPr>
    </w:lvl>
    <w:lvl w:ilvl="7" w:tplc="0C0C0003" w:tentative="1">
      <w:start w:val="1"/>
      <w:numFmt w:val="bullet"/>
      <w:lvlText w:val="o"/>
      <w:lvlJc w:val="left"/>
      <w:pPr>
        <w:ind w:left="7090" w:hanging="360"/>
      </w:pPr>
      <w:rPr>
        <w:rFonts w:ascii="Courier New" w:hAnsi="Courier New" w:cs="Courier New" w:hint="default"/>
      </w:rPr>
    </w:lvl>
    <w:lvl w:ilvl="8" w:tplc="0C0C0005" w:tentative="1">
      <w:start w:val="1"/>
      <w:numFmt w:val="bullet"/>
      <w:lvlText w:val=""/>
      <w:lvlJc w:val="left"/>
      <w:pPr>
        <w:ind w:left="7810" w:hanging="360"/>
      </w:pPr>
      <w:rPr>
        <w:rFonts w:ascii="Wingdings" w:hAnsi="Wingdings" w:hint="default"/>
      </w:rPr>
    </w:lvl>
  </w:abstractNum>
  <w:abstractNum w:abstractNumId="10" w15:restartNumberingAfterBreak="0">
    <w:nsid w:val="62C744AC"/>
    <w:multiLevelType w:val="hybridMultilevel"/>
    <w:tmpl w:val="F20C7FBE"/>
    <w:lvl w:ilvl="0" w:tplc="0EC63442">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16cid:durableId="949580571">
    <w:abstractNumId w:val="7"/>
  </w:num>
  <w:num w:numId="2" w16cid:durableId="393941229">
    <w:abstractNumId w:val="6"/>
  </w:num>
  <w:num w:numId="3" w16cid:durableId="2145270488">
    <w:abstractNumId w:val="8"/>
  </w:num>
  <w:num w:numId="4" w16cid:durableId="1523516220">
    <w:abstractNumId w:val="1"/>
  </w:num>
  <w:num w:numId="5" w16cid:durableId="1404600288">
    <w:abstractNumId w:val="4"/>
  </w:num>
  <w:num w:numId="6" w16cid:durableId="2061242504">
    <w:abstractNumId w:val="10"/>
  </w:num>
  <w:num w:numId="7" w16cid:durableId="176426222">
    <w:abstractNumId w:val="3"/>
  </w:num>
  <w:num w:numId="8" w16cid:durableId="82730330">
    <w:abstractNumId w:val="5"/>
  </w:num>
  <w:num w:numId="9" w16cid:durableId="806777355">
    <w:abstractNumId w:val="2"/>
  </w:num>
  <w:num w:numId="10" w16cid:durableId="57173822">
    <w:abstractNumId w:val="0"/>
  </w:num>
  <w:num w:numId="11" w16cid:durableId="134034916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TMyNbQ0NzE1NDdX0lEKTi0uzszPAykwN6sFAFUYjmQtAAAA"/>
  </w:docVars>
  <w:rsids>
    <w:rsidRoot w:val="006A3988"/>
    <w:rsid w:val="0000067B"/>
    <w:rsid w:val="0000493C"/>
    <w:rsid w:val="00005D91"/>
    <w:rsid w:val="000071F8"/>
    <w:rsid w:val="000101BD"/>
    <w:rsid w:val="00011947"/>
    <w:rsid w:val="000162D5"/>
    <w:rsid w:val="00016B49"/>
    <w:rsid w:val="00020CFA"/>
    <w:rsid w:val="000248A0"/>
    <w:rsid w:val="00024D45"/>
    <w:rsid w:val="0002566D"/>
    <w:rsid w:val="00026937"/>
    <w:rsid w:val="00033709"/>
    <w:rsid w:val="0003394C"/>
    <w:rsid w:val="00033D9F"/>
    <w:rsid w:val="00040F2A"/>
    <w:rsid w:val="000418CA"/>
    <w:rsid w:val="000434A6"/>
    <w:rsid w:val="0004409E"/>
    <w:rsid w:val="00044CEB"/>
    <w:rsid w:val="00051F8F"/>
    <w:rsid w:val="000524EB"/>
    <w:rsid w:val="000525C0"/>
    <w:rsid w:val="00053061"/>
    <w:rsid w:val="00053544"/>
    <w:rsid w:val="000562CA"/>
    <w:rsid w:val="00057C76"/>
    <w:rsid w:val="00057E82"/>
    <w:rsid w:val="00060D22"/>
    <w:rsid w:val="0006219B"/>
    <w:rsid w:val="00064600"/>
    <w:rsid w:val="00065D47"/>
    <w:rsid w:val="00067277"/>
    <w:rsid w:val="00071FD8"/>
    <w:rsid w:val="000746F6"/>
    <w:rsid w:val="00075B76"/>
    <w:rsid w:val="00075C73"/>
    <w:rsid w:val="000763C5"/>
    <w:rsid w:val="0007665C"/>
    <w:rsid w:val="000808A6"/>
    <w:rsid w:val="0008154F"/>
    <w:rsid w:val="00083F70"/>
    <w:rsid w:val="00086660"/>
    <w:rsid w:val="00086B1C"/>
    <w:rsid w:val="000875D5"/>
    <w:rsid w:val="00087666"/>
    <w:rsid w:val="00090E69"/>
    <w:rsid w:val="00092DC5"/>
    <w:rsid w:val="00096498"/>
    <w:rsid w:val="0009726F"/>
    <w:rsid w:val="000A3003"/>
    <w:rsid w:val="000A3368"/>
    <w:rsid w:val="000A5C66"/>
    <w:rsid w:val="000A609F"/>
    <w:rsid w:val="000A644B"/>
    <w:rsid w:val="000A6A2A"/>
    <w:rsid w:val="000B0AC7"/>
    <w:rsid w:val="000B0D08"/>
    <w:rsid w:val="000B54E5"/>
    <w:rsid w:val="000B6741"/>
    <w:rsid w:val="000B74CF"/>
    <w:rsid w:val="000C4A8B"/>
    <w:rsid w:val="000C4E0A"/>
    <w:rsid w:val="000D0AB1"/>
    <w:rsid w:val="000D1758"/>
    <w:rsid w:val="000D1A2F"/>
    <w:rsid w:val="000D1B8F"/>
    <w:rsid w:val="000D2450"/>
    <w:rsid w:val="000D4530"/>
    <w:rsid w:val="000D48BC"/>
    <w:rsid w:val="000D59A7"/>
    <w:rsid w:val="000D7DD8"/>
    <w:rsid w:val="000E056D"/>
    <w:rsid w:val="000E22E6"/>
    <w:rsid w:val="000E746B"/>
    <w:rsid w:val="000E7916"/>
    <w:rsid w:val="000F07EA"/>
    <w:rsid w:val="000F2534"/>
    <w:rsid w:val="0010109A"/>
    <w:rsid w:val="00101BA1"/>
    <w:rsid w:val="001047B5"/>
    <w:rsid w:val="00111B01"/>
    <w:rsid w:val="001166BE"/>
    <w:rsid w:val="00116FE5"/>
    <w:rsid w:val="00117318"/>
    <w:rsid w:val="001173D2"/>
    <w:rsid w:val="001204C6"/>
    <w:rsid w:val="00122117"/>
    <w:rsid w:val="00122542"/>
    <w:rsid w:val="001248C6"/>
    <w:rsid w:val="001254A3"/>
    <w:rsid w:val="00126065"/>
    <w:rsid w:val="0012735B"/>
    <w:rsid w:val="00130EEB"/>
    <w:rsid w:val="001366BB"/>
    <w:rsid w:val="00137EE4"/>
    <w:rsid w:val="001414BC"/>
    <w:rsid w:val="00142FCD"/>
    <w:rsid w:val="00146D45"/>
    <w:rsid w:val="00150136"/>
    <w:rsid w:val="001502B7"/>
    <w:rsid w:val="001519ED"/>
    <w:rsid w:val="001534C9"/>
    <w:rsid w:val="00153A03"/>
    <w:rsid w:val="00156308"/>
    <w:rsid w:val="00157118"/>
    <w:rsid w:val="0016168B"/>
    <w:rsid w:val="00163A82"/>
    <w:rsid w:val="0016702E"/>
    <w:rsid w:val="00171A64"/>
    <w:rsid w:val="00171D81"/>
    <w:rsid w:val="00174E17"/>
    <w:rsid w:val="00175C4C"/>
    <w:rsid w:val="001776F9"/>
    <w:rsid w:val="001803E8"/>
    <w:rsid w:val="00181D1C"/>
    <w:rsid w:val="00182DEA"/>
    <w:rsid w:val="001845B1"/>
    <w:rsid w:val="00184E0B"/>
    <w:rsid w:val="00187E0B"/>
    <w:rsid w:val="001902A1"/>
    <w:rsid w:val="001911F7"/>
    <w:rsid w:val="00193683"/>
    <w:rsid w:val="00193D8B"/>
    <w:rsid w:val="00195CF2"/>
    <w:rsid w:val="00197008"/>
    <w:rsid w:val="001A0C8C"/>
    <w:rsid w:val="001A5CB8"/>
    <w:rsid w:val="001A7636"/>
    <w:rsid w:val="001B278A"/>
    <w:rsid w:val="001B3F49"/>
    <w:rsid w:val="001B43D0"/>
    <w:rsid w:val="001B63F1"/>
    <w:rsid w:val="001B654B"/>
    <w:rsid w:val="001B7F4E"/>
    <w:rsid w:val="001C00E4"/>
    <w:rsid w:val="001C4217"/>
    <w:rsid w:val="001C54E5"/>
    <w:rsid w:val="001D43A4"/>
    <w:rsid w:val="001D44C1"/>
    <w:rsid w:val="001D5AC6"/>
    <w:rsid w:val="001D64A0"/>
    <w:rsid w:val="001D75EF"/>
    <w:rsid w:val="001E0086"/>
    <w:rsid w:val="001E12AF"/>
    <w:rsid w:val="001E1F0D"/>
    <w:rsid w:val="001E3546"/>
    <w:rsid w:val="001E3CC4"/>
    <w:rsid w:val="001F2226"/>
    <w:rsid w:val="001F3C46"/>
    <w:rsid w:val="001F7D16"/>
    <w:rsid w:val="00200A68"/>
    <w:rsid w:val="00200DB0"/>
    <w:rsid w:val="00204EB2"/>
    <w:rsid w:val="00205063"/>
    <w:rsid w:val="00206BB5"/>
    <w:rsid w:val="00214E3E"/>
    <w:rsid w:val="0021542E"/>
    <w:rsid w:val="002156DC"/>
    <w:rsid w:val="002235D4"/>
    <w:rsid w:val="0022518B"/>
    <w:rsid w:val="00226BA0"/>
    <w:rsid w:val="002301F6"/>
    <w:rsid w:val="00233103"/>
    <w:rsid w:val="0023345A"/>
    <w:rsid w:val="00241751"/>
    <w:rsid w:val="00241C0B"/>
    <w:rsid w:val="00241F19"/>
    <w:rsid w:val="00243886"/>
    <w:rsid w:val="002438E7"/>
    <w:rsid w:val="00246802"/>
    <w:rsid w:val="00246FCB"/>
    <w:rsid w:val="00247C08"/>
    <w:rsid w:val="0025003E"/>
    <w:rsid w:val="002515F3"/>
    <w:rsid w:val="00251BBC"/>
    <w:rsid w:val="00251F2A"/>
    <w:rsid w:val="00251FCE"/>
    <w:rsid w:val="0025553E"/>
    <w:rsid w:val="00256CCD"/>
    <w:rsid w:val="00256F19"/>
    <w:rsid w:val="0025772D"/>
    <w:rsid w:val="00263A66"/>
    <w:rsid w:val="00263A7E"/>
    <w:rsid w:val="00263ADA"/>
    <w:rsid w:val="00264D30"/>
    <w:rsid w:val="00264EC8"/>
    <w:rsid w:val="002670A6"/>
    <w:rsid w:val="00267C56"/>
    <w:rsid w:val="00271D60"/>
    <w:rsid w:val="00272ECB"/>
    <w:rsid w:val="00273833"/>
    <w:rsid w:val="00275596"/>
    <w:rsid w:val="00276EFC"/>
    <w:rsid w:val="00280C7A"/>
    <w:rsid w:val="0028168B"/>
    <w:rsid w:val="002840F6"/>
    <w:rsid w:val="00284732"/>
    <w:rsid w:val="0028492F"/>
    <w:rsid w:val="002909A3"/>
    <w:rsid w:val="002933F1"/>
    <w:rsid w:val="00293819"/>
    <w:rsid w:val="00293936"/>
    <w:rsid w:val="00294287"/>
    <w:rsid w:val="00296AF0"/>
    <w:rsid w:val="002979D1"/>
    <w:rsid w:val="002A090C"/>
    <w:rsid w:val="002A133B"/>
    <w:rsid w:val="002A1BC3"/>
    <w:rsid w:val="002A4243"/>
    <w:rsid w:val="002A4BEB"/>
    <w:rsid w:val="002A6AA7"/>
    <w:rsid w:val="002B04B0"/>
    <w:rsid w:val="002B5FD2"/>
    <w:rsid w:val="002C0CE3"/>
    <w:rsid w:val="002C2287"/>
    <w:rsid w:val="002C317B"/>
    <w:rsid w:val="002C4B75"/>
    <w:rsid w:val="002C53CE"/>
    <w:rsid w:val="002C66D8"/>
    <w:rsid w:val="002D3611"/>
    <w:rsid w:val="002D397C"/>
    <w:rsid w:val="002D4A0A"/>
    <w:rsid w:val="002D76DE"/>
    <w:rsid w:val="002E10FD"/>
    <w:rsid w:val="002E14E7"/>
    <w:rsid w:val="002E2FA6"/>
    <w:rsid w:val="002E3A37"/>
    <w:rsid w:val="002E41F4"/>
    <w:rsid w:val="002E4E78"/>
    <w:rsid w:val="002E5663"/>
    <w:rsid w:val="002E73A9"/>
    <w:rsid w:val="002F33EB"/>
    <w:rsid w:val="002F5530"/>
    <w:rsid w:val="002F6424"/>
    <w:rsid w:val="002F676C"/>
    <w:rsid w:val="002F6DDB"/>
    <w:rsid w:val="00301C1A"/>
    <w:rsid w:val="00301DC3"/>
    <w:rsid w:val="00303380"/>
    <w:rsid w:val="003037FE"/>
    <w:rsid w:val="003056C5"/>
    <w:rsid w:val="0030630D"/>
    <w:rsid w:val="003069FF"/>
    <w:rsid w:val="00306CD0"/>
    <w:rsid w:val="00310640"/>
    <w:rsid w:val="00310A23"/>
    <w:rsid w:val="003114D5"/>
    <w:rsid w:val="00312EFA"/>
    <w:rsid w:val="00316391"/>
    <w:rsid w:val="00321E23"/>
    <w:rsid w:val="003253D2"/>
    <w:rsid w:val="00331287"/>
    <w:rsid w:val="00331562"/>
    <w:rsid w:val="0033367D"/>
    <w:rsid w:val="0034205C"/>
    <w:rsid w:val="003427F1"/>
    <w:rsid w:val="00343828"/>
    <w:rsid w:val="00343B01"/>
    <w:rsid w:val="00347DE6"/>
    <w:rsid w:val="00347FBC"/>
    <w:rsid w:val="003514B4"/>
    <w:rsid w:val="00351D14"/>
    <w:rsid w:val="00352136"/>
    <w:rsid w:val="0035236D"/>
    <w:rsid w:val="00354823"/>
    <w:rsid w:val="00354842"/>
    <w:rsid w:val="00354986"/>
    <w:rsid w:val="00357CEB"/>
    <w:rsid w:val="00357DCF"/>
    <w:rsid w:val="00360953"/>
    <w:rsid w:val="00360D04"/>
    <w:rsid w:val="0036622A"/>
    <w:rsid w:val="00366CEA"/>
    <w:rsid w:val="00370F0E"/>
    <w:rsid w:val="00372E30"/>
    <w:rsid w:val="0037432D"/>
    <w:rsid w:val="00375349"/>
    <w:rsid w:val="00376C65"/>
    <w:rsid w:val="00377F3A"/>
    <w:rsid w:val="00381D8F"/>
    <w:rsid w:val="0038383E"/>
    <w:rsid w:val="003839E3"/>
    <w:rsid w:val="00384262"/>
    <w:rsid w:val="003931CC"/>
    <w:rsid w:val="00396DAA"/>
    <w:rsid w:val="00396E7E"/>
    <w:rsid w:val="003970C4"/>
    <w:rsid w:val="003A3A1A"/>
    <w:rsid w:val="003A4538"/>
    <w:rsid w:val="003A499C"/>
    <w:rsid w:val="003B125D"/>
    <w:rsid w:val="003B177F"/>
    <w:rsid w:val="003B3A33"/>
    <w:rsid w:val="003B52B6"/>
    <w:rsid w:val="003B530D"/>
    <w:rsid w:val="003B6369"/>
    <w:rsid w:val="003C1165"/>
    <w:rsid w:val="003C1D3C"/>
    <w:rsid w:val="003C301A"/>
    <w:rsid w:val="003C565B"/>
    <w:rsid w:val="003D009B"/>
    <w:rsid w:val="003D043B"/>
    <w:rsid w:val="003D0D84"/>
    <w:rsid w:val="003D0DAB"/>
    <w:rsid w:val="003D1436"/>
    <w:rsid w:val="003D3089"/>
    <w:rsid w:val="003D4C00"/>
    <w:rsid w:val="003D548E"/>
    <w:rsid w:val="003E5BC9"/>
    <w:rsid w:val="003E7290"/>
    <w:rsid w:val="003F2657"/>
    <w:rsid w:val="003F436D"/>
    <w:rsid w:val="0040141F"/>
    <w:rsid w:val="0040393C"/>
    <w:rsid w:val="004069AD"/>
    <w:rsid w:val="0041342E"/>
    <w:rsid w:val="004160E7"/>
    <w:rsid w:val="00416E30"/>
    <w:rsid w:val="00421EDA"/>
    <w:rsid w:val="0042264C"/>
    <w:rsid w:val="00425CD6"/>
    <w:rsid w:val="00425F08"/>
    <w:rsid w:val="00432BC6"/>
    <w:rsid w:val="004341FD"/>
    <w:rsid w:val="004357D0"/>
    <w:rsid w:val="004374D2"/>
    <w:rsid w:val="004401FF"/>
    <w:rsid w:val="004415BA"/>
    <w:rsid w:val="004426A5"/>
    <w:rsid w:val="004438F0"/>
    <w:rsid w:val="00443B0B"/>
    <w:rsid w:val="00443B32"/>
    <w:rsid w:val="00443D03"/>
    <w:rsid w:val="0044440F"/>
    <w:rsid w:val="004456E6"/>
    <w:rsid w:val="00445E6E"/>
    <w:rsid w:val="00447C5C"/>
    <w:rsid w:val="0045256F"/>
    <w:rsid w:val="00453513"/>
    <w:rsid w:val="00454DF3"/>
    <w:rsid w:val="004577F0"/>
    <w:rsid w:val="00460F62"/>
    <w:rsid w:val="00461E0A"/>
    <w:rsid w:val="0046223E"/>
    <w:rsid w:val="0046255C"/>
    <w:rsid w:val="00463513"/>
    <w:rsid w:val="00463B56"/>
    <w:rsid w:val="0046421D"/>
    <w:rsid w:val="00465B35"/>
    <w:rsid w:val="00466B75"/>
    <w:rsid w:val="0046785F"/>
    <w:rsid w:val="00467DD7"/>
    <w:rsid w:val="004701B1"/>
    <w:rsid w:val="004737F4"/>
    <w:rsid w:val="00482F1A"/>
    <w:rsid w:val="00483250"/>
    <w:rsid w:val="00484786"/>
    <w:rsid w:val="0048569D"/>
    <w:rsid w:val="00487314"/>
    <w:rsid w:val="00493174"/>
    <w:rsid w:val="004967E8"/>
    <w:rsid w:val="00497692"/>
    <w:rsid w:val="004A0764"/>
    <w:rsid w:val="004A1C0B"/>
    <w:rsid w:val="004A527F"/>
    <w:rsid w:val="004A52CA"/>
    <w:rsid w:val="004A7104"/>
    <w:rsid w:val="004A7BEB"/>
    <w:rsid w:val="004B1089"/>
    <w:rsid w:val="004B1251"/>
    <w:rsid w:val="004B1E45"/>
    <w:rsid w:val="004B5C24"/>
    <w:rsid w:val="004C01AD"/>
    <w:rsid w:val="004C05E2"/>
    <w:rsid w:val="004C15A9"/>
    <w:rsid w:val="004C2D01"/>
    <w:rsid w:val="004C473B"/>
    <w:rsid w:val="004C6DF2"/>
    <w:rsid w:val="004C7C5E"/>
    <w:rsid w:val="004D0044"/>
    <w:rsid w:val="004D20E9"/>
    <w:rsid w:val="004D266E"/>
    <w:rsid w:val="004D3334"/>
    <w:rsid w:val="004D3D15"/>
    <w:rsid w:val="004D73FB"/>
    <w:rsid w:val="004E5C63"/>
    <w:rsid w:val="004E5FA8"/>
    <w:rsid w:val="004F5792"/>
    <w:rsid w:val="004F62B7"/>
    <w:rsid w:val="004F79F6"/>
    <w:rsid w:val="00511410"/>
    <w:rsid w:val="00512259"/>
    <w:rsid w:val="00514DAA"/>
    <w:rsid w:val="0051638E"/>
    <w:rsid w:val="00524E90"/>
    <w:rsid w:val="00525312"/>
    <w:rsid w:val="00525EEE"/>
    <w:rsid w:val="00526C9E"/>
    <w:rsid w:val="0052750C"/>
    <w:rsid w:val="00530717"/>
    <w:rsid w:val="00531B20"/>
    <w:rsid w:val="00534C7A"/>
    <w:rsid w:val="0053501C"/>
    <w:rsid w:val="0053585C"/>
    <w:rsid w:val="00540A00"/>
    <w:rsid w:val="005428AC"/>
    <w:rsid w:val="0054335B"/>
    <w:rsid w:val="0054711B"/>
    <w:rsid w:val="005477C8"/>
    <w:rsid w:val="005478DC"/>
    <w:rsid w:val="00554977"/>
    <w:rsid w:val="005566B5"/>
    <w:rsid w:val="00566173"/>
    <w:rsid w:val="00566CDB"/>
    <w:rsid w:val="0057123B"/>
    <w:rsid w:val="00572E8D"/>
    <w:rsid w:val="00573F45"/>
    <w:rsid w:val="005802A4"/>
    <w:rsid w:val="005802A6"/>
    <w:rsid w:val="00580C0C"/>
    <w:rsid w:val="00580D6C"/>
    <w:rsid w:val="005849FD"/>
    <w:rsid w:val="00587E67"/>
    <w:rsid w:val="00590CDF"/>
    <w:rsid w:val="0059195C"/>
    <w:rsid w:val="00591A99"/>
    <w:rsid w:val="00592122"/>
    <w:rsid w:val="0059275A"/>
    <w:rsid w:val="00593BA6"/>
    <w:rsid w:val="00595CCF"/>
    <w:rsid w:val="005961C1"/>
    <w:rsid w:val="00596377"/>
    <w:rsid w:val="005965AE"/>
    <w:rsid w:val="005A03B5"/>
    <w:rsid w:val="005A088B"/>
    <w:rsid w:val="005A1351"/>
    <w:rsid w:val="005A19E7"/>
    <w:rsid w:val="005A1E6B"/>
    <w:rsid w:val="005A25F4"/>
    <w:rsid w:val="005A4C7B"/>
    <w:rsid w:val="005A561F"/>
    <w:rsid w:val="005B172D"/>
    <w:rsid w:val="005B3373"/>
    <w:rsid w:val="005B7F30"/>
    <w:rsid w:val="005C094C"/>
    <w:rsid w:val="005C25E0"/>
    <w:rsid w:val="005C44B3"/>
    <w:rsid w:val="005C4750"/>
    <w:rsid w:val="005C4B71"/>
    <w:rsid w:val="005C6E17"/>
    <w:rsid w:val="005C74A9"/>
    <w:rsid w:val="005C74B6"/>
    <w:rsid w:val="005D4886"/>
    <w:rsid w:val="005D5125"/>
    <w:rsid w:val="005D51FA"/>
    <w:rsid w:val="005E498F"/>
    <w:rsid w:val="005E6109"/>
    <w:rsid w:val="005E7622"/>
    <w:rsid w:val="005F145C"/>
    <w:rsid w:val="005F1B86"/>
    <w:rsid w:val="005F2945"/>
    <w:rsid w:val="005F2F82"/>
    <w:rsid w:val="005F60BC"/>
    <w:rsid w:val="005F61F8"/>
    <w:rsid w:val="005F78FC"/>
    <w:rsid w:val="00600240"/>
    <w:rsid w:val="00604E73"/>
    <w:rsid w:val="00604F96"/>
    <w:rsid w:val="006056A3"/>
    <w:rsid w:val="00606431"/>
    <w:rsid w:val="0060730E"/>
    <w:rsid w:val="00607C88"/>
    <w:rsid w:val="0061151D"/>
    <w:rsid w:val="00612B10"/>
    <w:rsid w:val="00613F40"/>
    <w:rsid w:val="0061413F"/>
    <w:rsid w:val="006164B1"/>
    <w:rsid w:val="00616EA0"/>
    <w:rsid w:val="00624A92"/>
    <w:rsid w:val="00624C4E"/>
    <w:rsid w:val="006256BD"/>
    <w:rsid w:val="0062589A"/>
    <w:rsid w:val="006338DE"/>
    <w:rsid w:val="006376C8"/>
    <w:rsid w:val="006407A4"/>
    <w:rsid w:val="0064087F"/>
    <w:rsid w:val="00643952"/>
    <w:rsid w:val="00643FCB"/>
    <w:rsid w:val="00646221"/>
    <w:rsid w:val="00646B86"/>
    <w:rsid w:val="006530BC"/>
    <w:rsid w:val="006547D6"/>
    <w:rsid w:val="006556CB"/>
    <w:rsid w:val="0066175E"/>
    <w:rsid w:val="006634A2"/>
    <w:rsid w:val="00664802"/>
    <w:rsid w:val="00666038"/>
    <w:rsid w:val="00667299"/>
    <w:rsid w:val="00667331"/>
    <w:rsid w:val="00670B7E"/>
    <w:rsid w:val="00681AAF"/>
    <w:rsid w:val="00681DCA"/>
    <w:rsid w:val="00682751"/>
    <w:rsid w:val="006830D1"/>
    <w:rsid w:val="00686482"/>
    <w:rsid w:val="00687D83"/>
    <w:rsid w:val="00690B3C"/>
    <w:rsid w:val="00693BE1"/>
    <w:rsid w:val="00693EA4"/>
    <w:rsid w:val="006A00C8"/>
    <w:rsid w:val="006A0367"/>
    <w:rsid w:val="006A16FA"/>
    <w:rsid w:val="006A2D52"/>
    <w:rsid w:val="006A2F84"/>
    <w:rsid w:val="006A3988"/>
    <w:rsid w:val="006A4C31"/>
    <w:rsid w:val="006A4E50"/>
    <w:rsid w:val="006A559A"/>
    <w:rsid w:val="006A5F39"/>
    <w:rsid w:val="006A61BB"/>
    <w:rsid w:val="006B21E6"/>
    <w:rsid w:val="006B3051"/>
    <w:rsid w:val="006B3925"/>
    <w:rsid w:val="006B6363"/>
    <w:rsid w:val="006B7D62"/>
    <w:rsid w:val="006C2602"/>
    <w:rsid w:val="006C288F"/>
    <w:rsid w:val="006C3283"/>
    <w:rsid w:val="006C3D5C"/>
    <w:rsid w:val="006C4C9D"/>
    <w:rsid w:val="006C6378"/>
    <w:rsid w:val="006C67BA"/>
    <w:rsid w:val="006C6899"/>
    <w:rsid w:val="006D1129"/>
    <w:rsid w:val="006D1C4F"/>
    <w:rsid w:val="006D58B2"/>
    <w:rsid w:val="006D6E2D"/>
    <w:rsid w:val="006E0DBA"/>
    <w:rsid w:val="006E4100"/>
    <w:rsid w:val="006E62DC"/>
    <w:rsid w:val="006E66F0"/>
    <w:rsid w:val="006F07CB"/>
    <w:rsid w:val="006F0A4A"/>
    <w:rsid w:val="006F0AB9"/>
    <w:rsid w:val="006F146B"/>
    <w:rsid w:val="006F18BA"/>
    <w:rsid w:val="006F2431"/>
    <w:rsid w:val="006F3C31"/>
    <w:rsid w:val="006F4917"/>
    <w:rsid w:val="006F6313"/>
    <w:rsid w:val="006F75CA"/>
    <w:rsid w:val="007052C4"/>
    <w:rsid w:val="00707AC6"/>
    <w:rsid w:val="007101A3"/>
    <w:rsid w:val="0071144E"/>
    <w:rsid w:val="007144A3"/>
    <w:rsid w:val="0071695A"/>
    <w:rsid w:val="00716965"/>
    <w:rsid w:val="00717716"/>
    <w:rsid w:val="0071781E"/>
    <w:rsid w:val="007201E4"/>
    <w:rsid w:val="00725BAC"/>
    <w:rsid w:val="00726F1F"/>
    <w:rsid w:val="00726F79"/>
    <w:rsid w:val="00733D8B"/>
    <w:rsid w:val="00734011"/>
    <w:rsid w:val="007344D5"/>
    <w:rsid w:val="00734648"/>
    <w:rsid w:val="0073624D"/>
    <w:rsid w:val="00737E0B"/>
    <w:rsid w:val="00740DB2"/>
    <w:rsid w:val="007432DA"/>
    <w:rsid w:val="00753618"/>
    <w:rsid w:val="0075744C"/>
    <w:rsid w:val="007603AB"/>
    <w:rsid w:val="00761948"/>
    <w:rsid w:val="00762819"/>
    <w:rsid w:val="00764F11"/>
    <w:rsid w:val="00765BB0"/>
    <w:rsid w:val="007678BA"/>
    <w:rsid w:val="00771635"/>
    <w:rsid w:val="007744C2"/>
    <w:rsid w:val="007752D9"/>
    <w:rsid w:val="00775635"/>
    <w:rsid w:val="00776C07"/>
    <w:rsid w:val="00776C22"/>
    <w:rsid w:val="00781D44"/>
    <w:rsid w:val="00783090"/>
    <w:rsid w:val="0078394C"/>
    <w:rsid w:val="0078660F"/>
    <w:rsid w:val="00787D63"/>
    <w:rsid w:val="00787DD0"/>
    <w:rsid w:val="00792771"/>
    <w:rsid w:val="007947BE"/>
    <w:rsid w:val="007956CC"/>
    <w:rsid w:val="007962A5"/>
    <w:rsid w:val="00796806"/>
    <w:rsid w:val="00796D5B"/>
    <w:rsid w:val="00797534"/>
    <w:rsid w:val="007A4DBA"/>
    <w:rsid w:val="007A5F70"/>
    <w:rsid w:val="007A6E27"/>
    <w:rsid w:val="007A6FFA"/>
    <w:rsid w:val="007A7AC7"/>
    <w:rsid w:val="007B0C87"/>
    <w:rsid w:val="007B1816"/>
    <w:rsid w:val="007B1AC9"/>
    <w:rsid w:val="007B1B1F"/>
    <w:rsid w:val="007B47BD"/>
    <w:rsid w:val="007B592E"/>
    <w:rsid w:val="007B7490"/>
    <w:rsid w:val="007C0FAD"/>
    <w:rsid w:val="007C1B1D"/>
    <w:rsid w:val="007C3128"/>
    <w:rsid w:val="007C61DA"/>
    <w:rsid w:val="007C6CD4"/>
    <w:rsid w:val="007C7C5A"/>
    <w:rsid w:val="007D0116"/>
    <w:rsid w:val="007D0C5F"/>
    <w:rsid w:val="007D13ED"/>
    <w:rsid w:val="007D1576"/>
    <w:rsid w:val="007D2F5A"/>
    <w:rsid w:val="007D3099"/>
    <w:rsid w:val="007D5582"/>
    <w:rsid w:val="007E1D9A"/>
    <w:rsid w:val="007E1F35"/>
    <w:rsid w:val="007E51E6"/>
    <w:rsid w:val="007E65CE"/>
    <w:rsid w:val="007E6E90"/>
    <w:rsid w:val="007F1478"/>
    <w:rsid w:val="007F4330"/>
    <w:rsid w:val="007F694F"/>
    <w:rsid w:val="007F7EF7"/>
    <w:rsid w:val="00801410"/>
    <w:rsid w:val="00801970"/>
    <w:rsid w:val="00802565"/>
    <w:rsid w:val="00805454"/>
    <w:rsid w:val="00806902"/>
    <w:rsid w:val="00813E42"/>
    <w:rsid w:val="0081445F"/>
    <w:rsid w:val="00815056"/>
    <w:rsid w:val="00816576"/>
    <w:rsid w:val="00824C76"/>
    <w:rsid w:val="0082645F"/>
    <w:rsid w:val="00826690"/>
    <w:rsid w:val="00827E4F"/>
    <w:rsid w:val="00832AB0"/>
    <w:rsid w:val="00834503"/>
    <w:rsid w:val="008352B7"/>
    <w:rsid w:val="00837E4B"/>
    <w:rsid w:val="00840784"/>
    <w:rsid w:val="00840D66"/>
    <w:rsid w:val="00847754"/>
    <w:rsid w:val="00850DD6"/>
    <w:rsid w:val="00852219"/>
    <w:rsid w:val="00852A5B"/>
    <w:rsid w:val="00852B37"/>
    <w:rsid w:val="0085321D"/>
    <w:rsid w:val="008548C1"/>
    <w:rsid w:val="00854C2B"/>
    <w:rsid w:val="00855719"/>
    <w:rsid w:val="00856A06"/>
    <w:rsid w:val="00856D97"/>
    <w:rsid w:val="0086089D"/>
    <w:rsid w:val="00863385"/>
    <w:rsid w:val="00865357"/>
    <w:rsid w:val="00867440"/>
    <w:rsid w:val="00870117"/>
    <w:rsid w:val="008709D5"/>
    <w:rsid w:val="00871B3B"/>
    <w:rsid w:val="00871E52"/>
    <w:rsid w:val="00872221"/>
    <w:rsid w:val="00873996"/>
    <w:rsid w:val="0087476D"/>
    <w:rsid w:val="00874B73"/>
    <w:rsid w:val="00875D93"/>
    <w:rsid w:val="00876B1D"/>
    <w:rsid w:val="00883C0F"/>
    <w:rsid w:val="00885EB8"/>
    <w:rsid w:val="00886A77"/>
    <w:rsid w:val="00887A1B"/>
    <w:rsid w:val="0089171A"/>
    <w:rsid w:val="008930A8"/>
    <w:rsid w:val="0089584E"/>
    <w:rsid w:val="00897E86"/>
    <w:rsid w:val="008A17CC"/>
    <w:rsid w:val="008A3A8A"/>
    <w:rsid w:val="008A4299"/>
    <w:rsid w:val="008B0BFD"/>
    <w:rsid w:val="008B1637"/>
    <w:rsid w:val="008B2CD6"/>
    <w:rsid w:val="008B2DD0"/>
    <w:rsid w:val="008B3550"/>
    <w:rsid w:val="008B3ED2"/>
    <w:rsid w:val="008B56B7"/>
    <w:rsid w:val="008B58DB"/>
    <w:rsid w:val="008C073E"/>
    <w:rsid w:val="008C0E27"/>
    <w:rsid w:val="008C1484"/>
    <w:rsid w:val="008C209D"/>
    <w:rsid w:val="008C25C1"/>
    <w:rsid w:val="008C2750"/>
    <w:rsid w:val="008C32D4"/>
    <w:rsid w:val="008D01E4"/>
    <w:rsid w:val="008D14DD"/>
    <w:rsid w:val="008D3CDC"/>
    <w:rsid w:val="008D7186"/>
    <w:rsid w:val="008D7510"/>
    <w:rsid w:val="008D76BA"/>
    <w:rsid w:val="008E5BE9"/>
    <w:rsid w:val="008E5BF6"/>
    <w:rsid w:val="008E6469"/>
    <w:rsid w:val="008E7AA9"/>
    <w:rsid w:val="008F0537"/>
    <w:rsid w:val="008F17FE"/>
    <w:rsid w:val="008F20F3"/>
    <w:rsid w:val="008F2152"/>
    <w:rsid w:val="008F2837"/>
    <w:rsid w:val="008F3155"/>
    <w:rsid w:val="008F5CD9"/>
    <w:rsid w:val="008F639C"/>
    <w:rsid w:val="008F6BE9"/>
    <w:rsid w:val="008F6EC5"/>
    <w:rsid w:val="0090285F"/>
    <w:rsid w:val="009029DF"/>
    <w:rsid w:val="00902B80"/>
    <w:rsid w:val="0090473E"/>
    <w:rsid w:val="00904F09"/>
    <w:rsid w:val="009068E4"/>
    <w:rsid w:val="00906A3A"/>
    <w:rsid w:val="00907377"/>
    <w:rsid w:val="0091178B"/>
    <w:rsid w:val="00913FDE"/>
    <w:rsid w:val="00916907"/>
    <w:rsid w:val="00920A0E"/>
    <w:rsid w:val="009218EE"/>
    <w:rsid w:val="009224AA"/>
    <w:rsid w:val="00923081"/>
    <w:rsid w:val="009273E4"/>
    <w:rsid w:val="009278D2"/>
    <w:rsid w:val="00930758"/>
    <w:rsid w:val="00932195"/>
    <w:rsid w:val="00932F74"/>
    <w:rsid w:val="0093720E"/>
    <w:rsid w:val="00942FC8"/>
    <w:rsid w:val="00944A48"/>
    <w:rsid w:val="00945E79"/>
    <w:rsid w:val="00947DF8"/>
    <w:rsid w:val="00950363"/>
    <w:rsid w:val="009511C7"/>
    <w:rsid w:val="009514A7"/>
    <w:rsid w:val="00952F38"/>
    <w:rsid w:val="00953022"/>
    <w:rsid w:val="0095389E"/>
    <w:rsid w:val="00953E96"/>
    <w:rsid w:val="009548D2"/>
    <w:rsid w:val="00955180"/>
    <w:rsid w:val="00960094"/>
    <w:rsid w:val="00960F64"/>
    <w:rsid w:val="009616DA"/>
    <w:rsid w:val="00962525"/>
    <w:rsid w:val="0096603D"/>
    <w:rsid w:val="00966842"/>
    <w:rsid w:val="00966BF1"/>
    <w:rsid w:val="00970E0F"/>
    <w:rsid w:val="00971EED"/>
    <w:rsid w:val="0097605F"/>
    <w:rsid w:val="00977B0B"/>
    <w:rsid w:val="00977B1F"/>
    <w:rsid w:val="00977FA8"/>
    <w:rsid w:val="00984450"/>
    <w:rsid w:val="009878C9"/>
    <w:rsid w:val="009920C0"/>
    <w:rsid w:val="009944D2"/>
    <w:rsid w:val="009957D3"/>
    <w:rsid w:val="00997A3B"/>
    <w:rsid w:val="00997BDF"/>
    <w:rsid w:val="009A0903"/>
    <w:rsid w:val="009A0DE5"/>
    <w:rsid w:val="009A24CB"/>
    <w:rsid w:val="009A3122"/>
    <w:rsid w:val="009A32A2"/>
    <w:rsid w:val="009A34EE"/>
    <w:rsid w:val="009A4839"/>
    <w:rsid w:val="009A4A6C"/>
    <w:rsid w:val="009A75AB"/>
    <w:rsid w:val="009B28D4"/>
    <w:rsid w:val="009B2B4C"/>
    <w:rsid w:val="009B47A7"/>
    <w:rsid w:val="009B5048"/>
    <w:rsid w:val="009B5E2C"/>
    <w:rsid w:val="009B7CDB"/>
    <w:rsid w:val="009C2D75"/>
    <w:rsid w:val="009C33A4"/>
    <w:rsid w:val="009C3AE3"/>
    <w:rsid w:val="009C4237"/>
    <w:rsid w:val="009C5204"/>
    <w:rsid w:val="009C5906"/>
    <w:rsid w:val="009C6B84"/>
    <w:rsid w:val="009C7301"/>
    <w:rsid w:val="009C7AAF"/>
    <w:rsid w:val="009D4B28"/>
    <w:rsid w:val="009D4D9F"/>
    <w:rsid w:val="009D4E1F"/>
    <w:rsid w:val="009D5EA2"/>
    <w:rsid w:val="009D6227"/>
    <w:rsid w:val="009D7E1C"/>
    <w:rsid w:val="009E3608"/>
    <w:rsid w:val="009E6603"/>
    <w:rsid w:val="009E6A61"/>
    <w:rsid w:val="009F1D08"/>
    <w:rsid w:val="009F22A8"/>
    <w:rsid w:val="009F49A9"/>
    <w:rsid w:val="009F6C7E"/>
    <w:rsid w:val="009F73F0"/>
    <w:rsid w:val="009F7768"/>
    <w:rsid w:val="00A00249"/>
    <w:rsid w:val="00A0288E"/>
    <w:rsid w:val="00A15DE5"/>
    <w:rsid w:val="00A171B5"/>
    <w:rsid w:val="00A17B74"/>
    <w:rsid w:val="00A17D94"/>
    <w:rsid w:val="00A201AC"/>
    <w:rsid w:val="00A210FF"/>
    <w:rsid w:val="00A21261"/>
    <w:rsid w:val="00A21BD6"/>
    <w:rsid w:val="00A250E8"/>
    <w:rsid w:val="00A257BD"/>
    <w:rsid w:val="00A268E4"/>
    <w:rsid w:val="00A2707C"/>
    <w:rsid w:val="00A34A70"/>
    <w:rsid w:val="00A34D5B"/>
    <w:rsid w:val="00A36BA8"/>
    <w:rsid w:val="00A4122C"/>
    <w:rsid w:val="00A41BA2"/>
    <w:rsid w:val="00A41D4F"/>
    <w:rsid w:val="00A430E4"/>
    <w:rsid w:val="00A45E8F"/>
    <w:rsid w:val="00A45F91"/>
    <w:rsid w:val="00A5128F"/>
    <w:rsid w:val="00A54BDF"/>
    <w:rsid w:val="00A562A7"/>
    <w:rsid w:val="00A57C51"/>
    <w:rsid w:val="00A603C0"/>
    <w:rsid w:val="00A6377A"/>
    <w:rsid w:val="00A64CE6"/>
    <w:rsid w:val="00A65EBA"/>
    <w:rsid w:val="00A66585"/>
    <w:rsid w:val="00A678D4"/>
    <w:rsid w:val="00A709E8"/>
    <w:rsid w:val="00A71BE7"/>
    <w:rsid w:val="00A7544A"/>
    <w:rsid w:val="00A75B58"/>
    <w:rsid w:val="00A77541"/>
    <w:rsid w:val="00A77AA6"/>
    <w:rsid w:val="00A83151"/>
    <w:rsid w:val="00A86B1E"/>
    <w:rsid w:val="00A86E1C"/>
    <w:rsid w:val="00A872E8"/>
    <w:rsid w:val="00A92709"/>
    <w:rsid w:val="00A97739"/>
    <w:rsid w:val="00AA0F73"/>
    <w:rsid w:val="00AA34C3"/>
    <w:rsid w:val="00AA5992"/>
    <w:rsid w:val="00AA5D4B"/>
    <w:rsid w:val="00AB1EFD"/>
    <w:rsid w:val="00AB423C"/>
    <w:rsid w:val="00AB6177"/>
    <w:rsid w:val="00AC16B4"/>
    <w:rsid w:val="00AC44A0"/>
    <w:rsid w:val="00AC6D60"/>
    <w:rsid w:val="00AC74BB"/>
    <w:rsid w:val="00AC7674"/>
    <w:rsid w:val="00AD1DE1"/>
    <w:rsid w:val="00AD2428"/>
    <w:rsid w:val="00AD36C7"/>
    <w:rsid w:val="00AD38A7"/>
    <w:rsid w:val="00AD4315"/>
    <w:rsid w:val="00AD4858"/>
    <w:rsid w:val="00AD4F17"/>
    <w:rsid w:val="00AD5306"/>
    <w:rsid w:val="00AD61E5"/>
    <w:rsid w:val="00AD6C9A"/>
    <w:rsid w:val="00AD6D1C"/>
    <w:rsid w:val="00AD7391"/>
    <w:rsid w:val="00AE1BBA"/>
    <w:rsid w:val="00AE2CFB"/>
    <w:rsid w:val="00AE4383"/>
    <w:rsid w:val="00AE6FD9"/>
    <w:rsid w:val="00AE7FE1"/>
    <w:rsid w:val="00AF2752"/>
    <w:rsid w:val="00AF38FF"/>
    <w:rsid w:val="00AF44DE"/>
    <w:rsid w:val="00AF692C"/>
    <w:rsid w:val="00AF7046"/>
    <w:rsid w:val="00AF7968"/>
    <w:rsid w:val="00B003AF"/>
    <w:rsid w:val="00B03708"/>
    <w:rsid w:val="00B03CF4"/>
    <w:rsid w:val="00B05310"/>
    <w:rsid w:val="00B05DA3"/>
    <w:rsid w:val="00B06392"/>
    <w:rsid w:val="00B07E2D"/>
    <w:rsid w:val="00B108F0"/>
    <w:rsid w:val="00B13D26"/>
    <w:rsid w:val="00B14280"/>
    <w:rsid w:val="00B24154"/>
    <w:rsid w:val="00B24516"/>
    <w:rsid w:val="00B24C5B"/>
    <w:rsid w:val="00B264B4"/>
    <w:rsid w:val="00B26675"/>
    <w:rsid w:val="00B267CE"/>
    <w:rsid w:val="00B26F88"/>
    <w:rsid w:val="00B272C5"/>
    <w:rsid w:val="00B30150"/>
    <w:rsid w:val="00B30896"/>
    <w:rsid w:val="00B30E4C"/>
    <w:rsid w:val="00B30F23"/>
    <w:rsid w:val="00B3137A"/>
    <w:rsid w:val="00B31BA4"/>
    <w:rsid w:val="00B34337"/>
    <w:rsid w:val="00B3727C"/>
    <w:rsid w:val="00B41772"/>
    <w:rsid w:val="00B44534"/>
    <w:rsid w:val="00B44B99"/>
    <w:rsid w:val="00B47A70"/>
    <w:rsid w:val="00B51BA1"/>
    <w:rsid w:val="00B51DB4"/>
    <w:rsid w:val="00B527C7"/>
    <w:rsid w:val="00B52899"/>
    <w:rsid w:val="00B52B7B"/>
    <w:rsid w:val="00B53D94"/>
    <w:rsid w:val="00B54F70"/>
    <w:rsid w:val="00B614F3"/>
    <w:rsid w:val="00B627E3"/>
    <w:rsid w:val="00B627FA"/>
    <w:rsid w:val="00B62B28"/>
    <w:rsid w:val="00B62FBE"/>
    <w:rsid w:val="00B651C6"/>
    <w:rsid w:val="00B70659"/>
    <w:rsid w:val="00B70D61"/>
    <w:rsid w:val="00B71960"/>
    <w:rsid w:val="00B7314A"/>
    <w:rsid w:val="00B732F6"/>
    <w:rsid w:val="00B75230"/>
    <w:rsid w:val="00B7769E"/>
    <w:rsid w:val="00B8060E"/>
    <w:rsid w:val="00B83B44"/>
    <w:rsid w:val="00B87700"/>
    <w:rsid w:val="00B910D1"/>
    <w:rsid w:val="00B919B1"/>
    <w:rsid w:val="00B94642"/>
    <w:rsid w:val="00B97CD6"/>
    <w:rsid w:val="00BA1633"/>
    <w:rsid w:val="00BA2060"/>
    <w:rsid w:val="00BA49B7"/>
    <w:rsid w:val="00BA64DD"/>
    <w:rsid w:val="00BB02CC"/>
    <w:rsid w:val="00BB0E57"/>
    <w:rsid w:val="00BB2488"/>
    <w:rsid w:val="00BB37B6"/>
    <w:rsid w:val="00BB42FC"/>
    <w:rsid w:val="00BB75E2"/>
    <w:rsid w:val="00BC1E70"/>
    <w:rsid w:val="00BC3470"/>
    <w:rsid w:val="00BD0120"/>
    <w:rsid w:val="00BD1A7A"/>
    <w:rsid w:val="00BD3E28"/>
    <w:rsid w:val="00BD5A9F"/>
    <w:rsid w:val="00BD6072"/>
    <w:rsid w:val="00BD647D"/>
    <w:rsid w:val="00BD6E75"/>
    <w:rsid w:val="00BE070E"/>
    <w:rsid w:val="00BE27AF"/>
    <w:rsid w:val="00BE3178"/>
    <w:rsid w:val="00BF0302"/>
    <w:rsid w:val="00BF15C5"/>
    <w:rsid w:val="00BF207A"/>
    <w:rsid w:val="00BF29B4"/>
    <w:rsid w:val="00BF3CCD"/>
    <w:rsid w:val="00BF565F"/>
    <w:rsid w:val="00BF6B09"/>
    <w:rsid w:val="00BF761F"/>
    <w:rsid w:val="00C00223"/>
    <w:rsid w:val="00C013C5"/>
    <w:rsid w:val="00C067BA"/>
    <w:rsid w:val="00C06C52"/>
    <w:rsid w:val="00C07140"/>
    <w:rsid w:val="00C118D5"/>
    <w:rsid w:val="00C13F9E"/>
    <w:rsid w:val="00C147AB"/>
    <w:rsid w:val="00C16068"/>
    <w:rsid w:val="00C16E7C"/>
    <w:rsid w:val="00C1763D"/>
    <w:rsid w:val="00C201FF"/>
    <w:rsid w:val="00C22531"/>
    <w:rsid w:val="00C250E6"/>
    <w:rsid w:val="00C25D95"/>
    <w:rsid w:val="00C30820"/>
    <w:rsid w:val="00C31D2B"/>
    <w:rsid w:val="00C32336"/>
    <w:rsid w:val="00C32683"/>
    <w:rsid w:val="00C34710"/>
    <w:rsid w:val="00C355DF"/>
    <w:rsid w:val="00C3643E"/>
    <w:rsid w:val="00C37C33"/>
    <w:rsid w:val="00C40134"/>
    <w:rsid w:val="00C40B7E"/>
    <w:rsid w:val="00C452E1"/>
    <w:rsid w:val="00C47709"/>
    <w:rsid w:val="00C52583"/>
    <w:rsid w:val="00C529C4"/>
    <w:rsid w:val="00C52E20"/>
    <w:rsid w:val="00C5358E"/>
    <w:rsid w:val="00C544CF"/>
    <w:rsid w:val="00C56F7B"/>
    <w:rsid w:val="00C5736F"/>
    <w:rsid w:val="00C60837"/>
    <w:rsid w:val="00C61747"/>
    <w:rsid w:val="00C62091"/>
    <w:rsid w:val="00C62329"/>
    <w:rsid w:val="00C63599"/>
    <w:rsid w:val="00C63E86"/>
    <w:rsid w:val="00C642C0"/>
    <w:rsid w:val="00C660C0"/>
    <w:rsid w:val="00C669BF"/>
    <w:rsid w:val="00C66E87"/>
    <w:rsid w:val="00C67FA9"/>
    <w:rsid w:val="00C6E2F2"/>
    <w:rsid w:val="00C7003C"/>
    <w:rsid w:val="00C71DB0"/>
    <w:rsid w:val="00C728D9"/>
    <w:rsid w:val="00C73C64"/>
    <w:rsid w:val="00C743D4"/>
    <w:rsid w:val="00C810C9"/>
    <w:rsid w:val="00C81160"/>
    <w:rsid w:val="00C81693"/>
    <w:rsid w:val="00C8281C"/>
    <w:rsid w:val="00C82855"/>
    <w:rsid w:val="00C86CBC"/>
    <w:rsid w:val="00C90387"/>
    <w:rsid w:val="00C907BE"/>
    <w:rsid w:val="00C90892"/>
    <w:rsid w:val="00C91341"/>
    <w:rsid w:val="00C91467"/>
    <w:rsid w:val="00C94C4A"/>
    <w:rsid w:val="00C95F31"/>
    <w:rsid w:val="00C9668A"/>
    <w:rsid w:val="00CA0769"/>
    <w:rsid w:val="00CA4090"/>
    <w:rsid w:val="00CA5AC5"/>
    <w:rsid w:val="00CA5BB6"/>
    <w:rsid w:val="00CA7B99"/>
    <w:rsid w:val="00CB49B9"/>
    <w:rsid w:val="00CB6E36"/>
    <w:rsid w:val="00CC1735"/>
    <w:rsid w:val="00CC1804"/>
    <w:rsid w:val="00CC299E"/>
    <w:rsid w:val="00CC2C8D"/>
    <w:rsid w:val="00CC607F"/>
    <w:rsid w:val="00CC6170"/>
    <w:rsid w:val="00CC728A"/>
    <w:rsid w:val="00CD010B"/>
    <w:rsid w:val="00CD1A6A"/>
    <w:rsid w:val="00CD7492"/>
    <w:rsid w:val="00CE249B"/>
    <w:rsid w:val="00CF0921"/>
    <w:rsid w:val="00CF193A"/>
    <w:rsid w:val="00CF5649"/>
    <w:rsid w:val="00CF5A9A"/>
    <w:rsid w:val="00CF6CA8"/>
    <w:rsid w:val="00CF74CC"/>
    <w:rsid w:val="00CF78D2"/>
    <w:rsid w:val="00D008D7"/>
    <w:rsid w:val="00D02644"/>
    <w:rsid w:val="00D02C66"/>
    <w:rsid w:val="00D07DD4"/>
    <w:rsid w:val="00D105AB"/>
    <w:rsid w:val="00D1083A"/>
    <w:rsid w:val="00D10DE1"/>
    <w:rsid w:val="00D113F1"/>
    <w:rsid w:val="00D129C4"/>
    <w:rsid w:val="00D13CB6"/>
    <w:rsid w:val="00D15AF1"/>
    <w:rsid w:val="00D16AE8"/>
    <w:rsid w:val="00D16BEA"/>
    <w:rsid w:val="00D17A0C"/>
    <w:rsid w:val="00D21F66"/>
    <w:rsid w:val="00D23F87"/>
    <w:rsid w:val="00D27DD0"/>
    <w:rsid w:val="00D337B3"/>
    <w:rsid w:val="00D3516E"/>
    <w:rsid w:val="00D364D0"/>
    <w:rsid w:val="00D3672B"/>
    <w:rsid w:val="00D36E4E"/>
    <w:rsid w:val="00D37723"/>
    <w:rsid w:val="00D438A6"/>
    <w:rsid w:val="00D441F1"/>
    <w:rsid w:val="00D4552D"/>
    <w:rsid w:val="00D470E6"/>
    <w:rsid w:val="00D525E2"/>
    <w:rsid w:val="00D53EBD"/>
    <w:rsid w:val="00D54350"/>
    <w:rsid w:val="00D603C6"/>
    <w:rsid w:val="00D62D8A"/>
    <w:rsid w:val="00D672EA"/>
    <w:rsid w:val="00D673A4"/>
    <w:rsid w:val="00D6764F"/>
    <w:rsid w:val="00D67B4C"/>
    <w:rsid w:val="00D70518"/>
    <w:rsid w:val="00D73750"/>
    <w:rsid w:val="00D74BC3"/>
    <w:rsid w:val="00D75664"/>
    <w:rsid w:val="00D8111E"/>
    <w:rsid w:val="00D81F00"/>
    <w:rsid w:val="00D82B3D"/>
    <w:rsid w:val="00D93D80"/>
    <w:rsid w:val="00D973E0"/>
    <w:rsid w:val="00DA09D2"/>
    <w:rsid w:val="00DA185E"/>
    <w:rsid w:val="00DA2226"/>
    <w:rsid w:val="00DA2CD1"/>
    <w:rsid w:val="00DA2CDD"/>
    <w:rsid w:val="00DA683D"/>
    <w:rsid w:val="00DB6FC5"/>
    <w:rsid w:val="00DB7379"/>
    <w:rsid w:val="00DC09B2"/>
    <w:rsid w:val="00DC12C7"/>
    <w:rsid w:val="00DC13E7"/>
    <w:rsid w:val="00DC5313"/>
    <w:rsid w:val="00DC5806"/>
    <w:rsid w:val="00DC591B"/>
    <w:rsid w:val="00DC60C9"/>
    <w:rsid w:val="00DC7C3A"/>
    <w:rsid w:val="00DD0215"/>
    <w:rsid w:val="00DD0E67"/>
    <w:rsid w:val="00DD1163"/>
    <w:rsid w:val="00DD2792"/>
    <w:rsid w:val="00DD2B10"/>
    <w:rsid w:val="00DD2FDC"/>
    <w:rsid w:val="00DD4318"/>
    <w:rsid w:val="00DD5419"/>
    <w:rsid w:val="00DD5C7F"/>
    <w:rsid w:val="00DE1CDC"/>
    <w:rsid w:val="00DE262B"/>
    <w:rsid w:val="00DE729D"/>
    <w:rsid w:val="00DF1A76"/>
    <w:rsid w:val="00DF1A81"/>
    <w:rsid w:val="00DF52D4"/>
    <w:rsid w:val="00DF7CC8"/>
    <w:rsid w:val="00E01F2B"/>
    <w:rsid w:val="00E02A56"/>
    <w:rsid w:val="00E05AAC"/>
    <w:rsid w:val="00E05DE8"/>
    <w:rsid w:val="00E07FD4"/>
    <w:rsid w:val="00E109A7"/>
    <w:rsid w:val="00E113AB"/>
    <w:rsid w:val="00E11BD9"/>
    <w:rsid w:val="00E11BEE"/>
    <w:rsid w:val="00E13648"/>
    <w:rsid w:val="00E14BFB"/>
    <w:rsid w:val="00E14C27"/>
    <w:rsid w:val="00E14EE8"/>
    <w:rsid w:val="00E14F1A"/>
    <w:rsid w:val="00E16AC4"/>
    <w:rsid w:val="00E20367"/>
    <w:rsid w:val="00E21074"/>
    <w:rsid w:val="00E24218"/>
    <w:rsid w:val="00E24D04"/>
    <w:rsid w:val="00E24E72"/>
    <w:rsid w:val="00E2680D"/>
    <w:rsid w:val="00E276B1"/>
    <w:rsid w:val="00E31738"/>
    <w:rsid w:val="00E34BD8"/>
    <w:rsid w:val="00E40C30"/>
    <w:rsid w:val="00E4257A"/>
    <w:rsid w:val="00E42839"/>
    <w:rsid w:val="00E442C6"/>
    <w:rsid w:val="00E50F25"/>
    <w:rsid w:val="00E51655"/>
    <w:rsid w:val="00E51F2F"/>
    <w:rsid w:val="00E52B8C"/>
    <w:rsid w:val="00E543D3"/>
    <w:rsid w:val="00E55652"/>
    <w:rsid w:val="00E5587D"/>
    <w:rsid w:val="00E56758"/>
    <w:rsid w:val="00E575EE"/>
    <w:rsid w:val="00E57C7F"/>
    <w:rsid w:val="00E71684"/>
    <w:rsid w:val="00E75B96"/>
    <w:rsid w:val="00E813FC"/>
    <w:rsid w:val="00E861AC"/>
    <w:rsid w:val="00E925C3"/>
    <w:rsid w:val="00E936BE"/>
    <w:rsid w:val="00EA2FE3"/>
    <w:rsid w:val="00EA4318"/>
    <w:rsid w:val="00EA4742"/>
    <w:rsid w:val="00EA4F5D"/>
    <w:rsid w:val="00EA6379"/>
    <w:rsid w:val="00EA654E"/>
    <w:rsid w:val="00EA7533"/>
    <w:rsid w:val="00EB00E7"/>
    <w:rsid w:val="00EB0B47"/>
    <w:rsid w:val="00EB0C2E"/>
    <w:rsid w:val="00EB38B0"/>
    <w:rsid w:val="00EB456D"/>
    <w:rsid w:val="00EB50B0"/>
    <w:rsid w:val="00EB7645"/>
    <w:rsid w:val="00EC0811"/>
    <w:rsid w:val="00EC0910"/>
    <w:rsid w:val="00EC0B7E"/>
    <w:rsid w:val="00EC42B5"/>
    <w:rsid w:val="00ED3D2B"/>
    <w:rsid w:val="00ED4D8C"/>
    <w:rsid w:val="00ED5C5C"/>
    <w:rsid w:val="00EE00F6"/>
    <w:rsid w:val="00EE0AA9"/>
    <w:rsid w:val="00EE431A"/>
    <w:rsid w:val="00EE4572"/>
    <w:rsid w:val="00EE6482"/>
    <w:rsid w:val="00EE6C80"/>
    <w:rsid w:val="00EF0C40"/>
    <w:rsid w:val="00EF255E"/>
    <w:rsid w:val="00EF3031"/>
    <w:rsid w:val="00EF4F7A"/>
    <w:rsid w:val="00EF5162"/>
    <w:rsid w:val="00EF7ED0"/>
    <w:rsid w:val="00F00E14"/>
    <w:rsid w:val="00F04995"/>
    <w:rsid w:val="00F059F5"/>
    <w:rsid w:val="00F06B2D"/>
    <w:rsid w:val="00F10F26"/>
    <w:rsid w:val="00F11C2C"/>
    <w:rsid w:val="00F11E0F"/>
    <w:rsid w:val="00F14D74"/>
    <w:rsid w:val="00F15BDC"/>
    <w:rsid w:val="00F16142"/>
    <w:rsid w:val="00F17008"/>
    <w:rsid w:val="00F201A9"/>
    <w:rsid w:val="00F209D1"/>
    <w:rsid w:val="00F2291A"/>
    <w:rsid w:val="00F23A55"/>
    <w:rsid w:val="00F25805"/>
    <w:rsid w:val="00F26AC1"/>
    <w:rsid w:val="00F30C3C"/>
    <w:rsid w:val="00F30F82"/>
    <w:rsid w:val="00F3293C"/>
    <w:rsid w:val="00F333A8"/>
    <w:rsid w:val="00F34307"/>
    <w:rsid w:val="00F353F4"/>
    <w:rsid w:val="00F37E2F"/>
    <w:rsid w:val="00F40B00"/>
    <w:rsid w:val="00F411EA"/>
    <w:rsid w:val="00F42E91"/>
    <w:rsid w:val="00F43DBF"/>
    <w:rsid w:val="00F4681F"/>
    <w:rsid w:val="00F46BB9"/>
    <w:rsid w:val="00F54EDF"/>
    <w:rsid w:val="00F61474"/>
    <w:rsid w:val="00F6346B"/>
    <w:rsid w:val="00F66F54"/>
    <w:rsid w:val="00F671A1"/>
    <w:rsid w:val="00F676CB"/>
    <w:rsid w:val="00F702DB"/>
    <w:rsid w:val="00F7404E"/>
    <w:rsid w:val="00F7411E"/>
    <w:rsid w:val="00F767BB"/>
    <w:rsid w:val="00F814C5"/>
    <w:rsid w:val="00F8203E"/>
    <w:rsid w:val="00F8283B"/>
    <w:rsid w:val="00F83F94"/>
    <w:rsid w:val="00F853DB"/>
    <w:rsid w:val="00F86471"/>
    <w:rsid w:val="00F8666D"/>
    <w:rsid w:val="00F86C5D"/>
    <w:rsid w:val="00F8716A"/>
    <w:rsid w:val="00F87BA9"/>
    <w:rsid w:val="00F87FD6"/>
    <w:rsid w:val="00F900F6"/>
    <w:rsid w:val="00F903F7"/>
    <w:rsid w:val="00F968EE"/>
    <w:rsid w:val="00FA11D3"/>
    <w:rsid w:val="00FA266E"/>
    <w:rsid w:val="00FA4C76"/>
    <w:rsid w:val="00FA58CC"/>
    <w:rsid w:val="00FA668C"/>
    <w:rsid w:val="00FA7E67"/>
    <w:rsid w:val="00FB04A8"/>
    <w:rsid w:val="00FB0754"/>
    <w:rsid w:val="00FB15AC"/>
    <w:rsid w:val="00FB17F7"/>
    <w:rsid w:val="00FB2D8A"/>
    <w:rsid w:val="00FB3DE3"/>
    <w:rsid w:val="00FB3F32"/>
    <w:rsid w:val="00FB45CE"/>
    <w:rsid w:val="00FB784C"/>
    <w:rsid w:val="00FC39ED"/>
    <w:rsid w:val="00FD0722"/>
    <w:rsid w:val="00FD1177"/>
    <w:rsid w:val="00FD1F54"/>
    <w:rsid w:val="00FD3EA5"/>
    <w:rsid w:val="00FD5C16"/>
    <w:rsid w:val="00FD5D62"/>
    <w:rsid w:val="00FE464C"/>
    <w:rsid w:val="00FF337B"/>
    <w:rsid w:val="00FF3891"/>
    <w:rsid w:val="00FF46E2"/>
    <w:rsid w:val="00FF6289"/>
    <w:rsid w:val="05CDAA8B"/>
    <w:rsid w:val="08329E3D"/>
    <w:rsid w:val="0BE4B773"/>
    <w:rsid w:val="1976CBDC"/>
    <w:rsid w:val="213EAD3A"/>
    <w:rsid w:val="37594154"/>
    <w:rsid w:val="3D96FC67"/>
    <w:rsid w:val="4148E3C7"/>
    <w:rsid w:val="47183739"/>
    <w:rsid w:val="4A8AB655"/>
    <w:rsid w:val="549DCB90"/>
    <w:rsid w:val="57882336"/>
    <w:rsid w:val="683F0F0B"/>
    <w:rsid w:val="687A6D36"/>
    <w:rsid w:val="68EC37C8"/>
    <w:rsid w:val="69E0F6DA"/>
    <w:rsid w:val="6F821DDA"/>
    <w:rsid w:val="78C3F068"/>
    <w:rsid w:val="7EB22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4DAB5"/>
  <w15:docId w15:val="{8E692F47-63D6-4A63-9F1B-0065FA6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4C"/>
    <w:pPr>
      <w:spacing w:after="200" w:line="276" w:lineRule="auto"/>
    </w:pPr>
    <w:rPr>
      <w:rFonts w:ascii="Arial" w:hAnsi="Arial"/>
      <w:sz w:val="24"/>
      <w:szCs w:val="22"/>
    </w:rPr>
  </w:style>
  <w:style w:type="paragraph" w:styleId="Titre1">
    <w:name w:val="heading 1"/>
    <w:aliases w:val="H1"/>
    <w:basedOn w:val="Paragraphedeliste"/>
    <w:next w:val="Normal"/>
    <w:link w:val="Titre1Car"/>
    <w:uiPriority w:val="9"/>
    <w:qFormat/>
    <w:rsid w:val="0042264C"/>
    <w:pPr>
      <w:numPr>
        <w:numId w:val="5"/>
      </w:numPr>
      <w:spacing w:after="120" w:line="240" w:lineRule="auto"/>
      <w:ind w:left="540" w:hanging="540"/>
      <w:contextualSpacing w:val="0"/>
      <w:outlineLvl w:val="0"/>
    </w:pPr>
    <w:rPr>
      <w:rFonts w:cs="Arial"/>
      <w:b/>
      <w:szCs w:val="24"/>
    </w:rPr>
  </w:style>
  <w:style w:type="paragraph" w:styleId="Titre2">
    <w:name w:val="heading 2"/>
    <w:aliases w:val="H2"/>
    <w:basedOn w:val="Titre1"/>
    <w:next w:val="Normal"/>
    <w:link w:val="Titre2Car"/>
    <w:uiPriority w:val="9"/>
    <w:unhideWhenUsed/>
    <w:qFormat/>
    <w:rsid w:val="0042264C"/>
    <w:pPr>
      <w:keepNext/>
      <w:numPr>
        <w:ilvl w:val="1"/>
      </w:numPr>
      <w:ind w:left="1267" w:hanging="720"/>
      <w:outlineLvl w:val="1"/>
    </w:pPr>
    <w:rPr>
      <w:rFonts w:eastAsiaTheme="majorEastAsia" w:cstheme="majorBidi"/>
      <w:b w:val="0"/>
      <w:bCs/>
      <w:iCs/>
      <w:szCs w:val="28"/>
    </w:rPr>
  </w:style>
  <w:style w:type="paragraph" w:styleId="Titre3">
    <w:name w:val="heading 3"/>
    <w:aliases w:val="H3"/>
    <w:basedOn w:val="Titre1"/>
    <w:next w:val="Normal"/>
    <w:link w:val="Titre3Car"/>
    <w:uiPriority w:val="9"/>
    <w:unhideWhenUsed/>
    <w:qFormat/>
    <w:rsid w:val="00801410"/>
    <w:pPr>
      <w:numPr>
        <w:ilvl w:val="2"/>
      </w:numPr>
      <w:ind w:left="2160" w:hanging="893"/>
      <w:outlineLvl w:val="2"/>
    </w:pPr>
    <w:rPr>
      <w:b w:val="0"/>
      <w:bCs/>
      <w:iCs/>
      <w:color w:val="000000"/>
      <w:szCs w:val="26"/>
      <w:lang w:val="fr-CA"/>
    </w:rPr>
  </w:style>
  <w:style w:type="paragraph" w:styleId="Titre4">
    <w:name w:val="heading 4"/>
    <w:basedOn w:val="Paragraphedeliste"/>
    <w:next w:val="Normal"/>
    <w:link w:val="Titre4Car"/>
    <w:uiPriority w:val="9"/>
    <w:unhideWhenUsed/>
    <w:rsid w:val="0042264C"/>
    <w:pPr>
      <w:numPr>
        <w:numId w:val="4"/>
      </w:numPr>
      <w:spacing w:after="120" w:line="240" w:lineRule="auto"/>
      <w:contextualSpacing w:val="0"/>
      <w:outlineLvl w:val="3"/>
    </w:pPr>
    <w:rPr>
      <w:rFonts w:cs="Arial"/>
      <w:szCs w:val="24"/>
    </w:rPr>
  </w:style>
  <w:style w:type="paragraph" w:styleId="Titre5">
    <w:name w:val="heading 5"/>
    <w:basedOn w:val="Normal"/>
    <w:next w:val="Normal"/>
    <w:link w:val="Titre5Car"/>
    <w:uiPriority w:val="9"/>
    <w:semiHidden/>
    <w:unhideWhenUsed/>
    <w:rsid w:val="0042264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2264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2264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2264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264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64C"/>
    <w:pPr>
      <w:tabs>
        <w:tab w:val="center" w:pos="4680"/>
        <w:tab w:val="right" w:pos="9360"/>
      </w:tabs>
    </w:pPr>
  </w:style>
  <w:style w:type="character" w:customStyle="1" w:styleId="En-tteCar">
    <w:name w:val="En-tête Car"/>
    <w:basedOn w:val="Policepardfaut"/>
    <w:link w:val="En-tte"/>
    <w:uiPriority w:val="99"/>
    <w:rsid w:val="0042264C"/>
    <w:rPr>
      <w:rFonts w:ascii="Arial" w:hAnsi="Arial"/>
      <w:sz w:val="24"/>
      <w:szCs w:val="22"/>
    </w:rPr>
  </w:style>
  <w:style w:type="paragraph" w:styleId="Pieddepage">
    <w:name w:val="footer"/>
    <w:basedOn w:val="Normal"/>
    <w:link w:val="PieddepageCar"/>
    <w:uiPriority w:val="99"/>
    <w:unhideWhenUsed/>
    <w:rsid w:val="0042264C"/>
    <w:pPr>
      <w:tabs>
        <w:tab w:val="center" w:pos="4680"/>
        <w:tab w:val="right" w:pos="9360"/>
      </w:tabs>
    </w:pPr>
  </w:style>
  <w:style w:type="character" w:customStyle="1" w:styleId="PieddepageCar">
    <w:name w:val="Pied de page Car"/>
    <w:basedOn w:val="Policepardfaut"/>
    <w:link w:val="Pieddepage"/>
    <w:uiPriority w:val="99"/>
    <w:rsid w:val="0042264C"/>
    <w:rPr>
      <w:rFonts w:ascii="Arial" w:hAnsi="Arial"/>
      <w:sz w:val="24"/>
      <w:szCs w:val="22"/>
    </w:rPr>
  </w:style>
  <w:style w:type="paragraph" w:styleId="Textedebulles">
    <w:name w:val="Balloon Text"/>
    <w:basedOn w:val="Normal"/>
    <w:link w:val="TextedebullesCar"/>
    <w:uiPriority w:val="99"/>
    <w:unhideWhenUsed/>
    <w:rsid w:val="0042264C"/>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rsid w:val="0042264C"/>
    <w:rPr>
      <w:rFonts w:ascii="Tahoma" w:hAnsi="Tahoma" w:cs="Tahoma"/>
      <w:sz w:val="24"/>
      <w:szCs w:val="16"/>
    </w:rPr>
  </w:style>
  <w:style w:type="table" w:styleId="Grilledutableau">
    <w:name w:val="Table Grid"/>
    <w:basedOn w:val="TableauNormal"/>
    <w:uiPriority w:val="59"/>
    <w:rsid w:val="004226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aliases w:val="H1 Car"/>
    <w:basedOn w:val="Policepardfaut"/>
    <w:link w:val="Titre1"/>
    <w:uiPriority w:val="9"/>
    <w:rsid w:val="0042264C"/>
    <w:rPr>
      <w:rFonts w:ascii="Arial" w:hAnsi="Arial" w:cs="Arial"/>
      <w:b/>
      <w:sz w:val="24"/>
      <w:szCs w:val="24"/>
    </w:rPr>
  </w:style>
  <w:style w:type="character" w:customStyle="1" w:styleId="Titre2Car">
    <w:name w:val="Titre 2 Car"/>
    <w:aliases w:val="H2 Car"/>
    <w:basedOn w:val="Policepardfaut"/>
    <w:link w:val="Titre2"/>
    <w:uiPriority w:val="9"/>
    <w:rsid w:val="0042264C"/>
    <w:rPr>
      <w:rFonts w:ascii="Arial" w:eastAsiaTheme="majorEastAsia" w:hAnsi="Arial" w:cstheme="majorBidi"/>
      <w:bCs/>
      <w:iCs/>
      <w:sz w:val="24"/>
      <w:szCs w:val="28"/>
    </w:rPr>
  </w:style>
  <w:style w:type="character" w:customStyle="1" w:styleId="Titre3Car">
    <w:name w:val="Titre 3 Car"/>
    <w:aliases w:val="H3 Car"/>
    <w:basedOn w:val="Policepardfaut"/>
    <w:link w:val="Titre3"/>
    <w:uiPriority w:val="9"/>
    <w:rsid w:val="00801410"/>
    <w:rPr>
      <w:rFonts w:ascii="Arial" w:hAnsi="Arial" w:cs="Arial"/>
      <w:bCs/>
      <w:iCs/>
      <w:color w:val="000000"/>
      <w:sz w:val="24"/>
      <w:szCs w:val="26"/>
      <w:lang w:val="fr-CA"/>
    </w:rPr>
  </w:style>
  <w:style w:type="character" w:customStyle="1" w:styleId="Titre4Car">
    <w:name w:val="Titre 4 Car"/>
    <w:basedOn w:val="Policepardfaut"/>
    <w:link w:val="Titre4"/>
    <w:uiPriority w:val="9"/>
    <w:rsid w:val="0042264C"/>
    <w:rPr>
      <w:rFonts w:ascii="Arial" w:hAnsi="Arial" w:cs="Arial"/>
      <w:sz w:val="24"/>
      <w:szCs w:val="24"/>
    </w:rPr>
  </w:style>
  <w:style w:type="paragraph" w:styleId="Sansinterligne">
    <w:name w:val="No Spacing"/>
    <w:uiPriority w:val="1"/>
    <w:rsid w:val="0042264C"/>
    <w:rPr>
      <w:rFonts w:ascii="Arial" w:eastAsia="Times New Roman" w:hAnsi="Arial"/>
    </w:rPr>
  </w:style>
  <w:style w:type="paragraph" w:styleId="Paragraphedeliste">
    <w:name w:val="List Paragraph"/>
    <w:basedOn w:val="Normal"/>
    <w:link w:val="ParagraphedelisteCar"/>
    <w:uiPriority w:val="34"/>
    <w:rsid w:val="0042264C"/>
    <w:pPr>
      <w:ind w:left="720"/>
      <w:contextualSpacing/>
    </w:pPr>
  </w:style>
  <w:style w:type="paragraph" w:styleId="En-ttedetabledesmatires">
    <w:name w:val="TOC Heading"/>
    <w:basedOn w:val="Normal"/>
    <w:next w:val="Normal"/>
    <w:uiPriority w:val="39"/>
    <w:unhideWhenUsed/>
    <w:rsid w:val="0042264C"/>
    <w:pPr>
      <w:keepLines/>
      <w:spacing w:after="0" w:line="259" w:lineRule="auto"/>
    </w:pPr>
    <w:rPr>
      <w:b/>
      <w:bCs/>
    </w:rPr>
  </w:style>
  <w:style w:type="paragraph" w:styleId="TM3">
    <w:name w:val="toc 3"/>
    <w:basedOn w:val="Normal"/>
    <w:next w:val="Normal"/>
    <w:autoRedefine/>
    <w:uiPriority w:val="39"/>
    <w:unhideWhenUsed/>
    <w:rsid w:val="0042264C"/>
    <w:pPr>
      <w:tabs>
        <w:tab w:val="right" w:leader="dot" w:pos="9926"/>
      </w:tabs>
      <w:spacing w:after="120" w:line="240" w:lineRule="auto"/>
      <w:ind w:left="2160" w:hanging="900"/>
    </w:pPr>
  </w:style>
  <w:style w:type="character" w:styleId="Lienhypertexte">
    <w:name w:val="Hyperlink"/>
    <w:basedOn w:val="Policepardfaut"/>
    <w:uiPriority w:val="99"/>
    <w:unhideWhenUsed/>
    <w:rsid w:val="0042264C"/>
    <w:rPr>
      <w:color w:val="0000FF" w:themeColor="hyperlink"/>
      <w:u w:val="single"/>
    </w:rPr>
  </w:style>
  <w:style w:type="paragraph" w:styleId="TM2">
    <w:name w:val="toc 2"/>
    <w:basedOn w:val="Normal"/>
    <w:next w:val="Normal"/>
    <w:autoRedefine/>
    <w:uiPriority w:val="39"/>
    <w:unhideWhenUsed/>
    <w:rsid w:val="0042264C"/>
    <w:pPr>
      <w:tabs>
        <w:tab w:val="right" w:leader="dot" w:pos="9926"/>
      </w:tabs>
      <w:spacing w:after="100" w:line="259" w:lineRule="auto"/>
      <w:ind w:left="1260" w:hanging="720"/>
    </w:pPr>
    <w:rPr>
      <w:rFonts w:eastAsiaTheme="minorEastAsia"/>
    </w:rPr>
  </w:style>
  <w:style w:type="paragraph" w:styleId="TM1">
    <w:name w:val="toc 1"/>
    <w:basedOn w:val="Normal"/>
    <w:next w:val="Normal"/>
    <w:autoRedefine/>
    <w:uiPriority w:val="39"/>
    <w:unhideWhenUsed/>
    <w:rsid w:val="00D02C66"/>
    <w:pPr>
      <w:tabs>
        <w:tab w:val="left" w:pos="540"/>
        <w:tab w:val="right" w:leader="dot" w:pos="9926"/>
      </w:tabs>
      <w:spacing w:after="120" w:line="240" w:lineRule="auto"/>
    </w:pPr>
    <w:rPr>
      <w:rFonts w:eastAsiaTheme="minorEastAsia"/>
      <w:b/>
    </w:rPr>
  </w:style>
  <w:style w:type="paragraph" w:styleId="Titre">
    <w:name w:val="Title"/>
    <w:aliases w:val="T1"/>
    <w:basedOn w:val="Normal"/>
    <w:next w:val="Normal"/>
    <w:link w:val="TitreCar"/>
    <w:uiPriority w:val="10"/>
    <w:qFormat/>
    <w:rsid w:val="0042264C"/>
    <w:pPr>
      <w:spacing w:after="0" w:line="240" w:lineRule="auto"/>
    </w:pPr>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character" w:customStyle="1" w:styleId="TitreCar">
    <w:name w:val="Titre Car"/>
    <w:aliases w:val="T1 Car"/>
    <w:basedOn w:val="Policepardfaut"/>
    <w:link w:val="Titre"/>
    <w:uiPriority w:val="10"/>
    <w:rsid w:val="0042264C"/>
    <w:rPr>
      <w:rFonts w:ascii="Palatino Linotype" w:hAnsi="Palatino Linotype" w:cstheme="minorHAnsi"/>
      <w:sz w:val="36"/>
      <w:szCs w:val="24"/>
      <w14:shadow w14:blurRad="50800" w14:dist="38100" w14:dir="2700000" w14:sx="100000" w14:sy="100000" w14:kx="0" w14:ky="0" w14:algn="tl">
        <w14:srgbClr w14:val="000000">
          <w14:alpha w14:val="60000"/>
        </w14:srgbClr>
      </w14:shadow>
    </w:rPr>
  </w:style>
  <w:style w:type="paragraph" w:customStyle="1" w:styleId="Title2">
    <w:name w:val="Title2"/>
    <w:basedOn w:val="Normal"/>
    <w:next w:val="Normal"/>
    <w:link w:val="Title2Char"/>
    <w:rsid w:val="0042264C"/>
    <w:pPr>
      <w:spacing w:after="0" w:line="240" w:lineRule="auto"/>
    </w:pPr>
    <w:rPr>
      <w:rFonts w:ascii="Palatino Linotype" w:hAnsi="Palatino Linotype" w:cstheme="minorHAnsi"/>
      <w:b/>
      <w:bCs/>
      <w:szCs w:val="24"/>
    </w:rPr>
  </w:style>
  <w:style w:type="paragraph" w:customStyle="1" w:styleId="Title3">
    <w:name w:val="Title 3"/>
    <w:basedOn w:val="Normal"/>
    <w:next w:val="Normal"/>
    <w:link w:val="Title3Char"/>
    <w:rsid w:val="0042264C"/>
    <w:pPr>
      <w:spacing w:after="0" w:line="240" w:lineRule="auto"/>
    </w:pPr>
    <w:rPr>
      <w:rFonts w:cs="Arial"/>
      <w:b/>
      <w:bCs/>
      <w:szCs w:val="24"/>
    </w:rPr>
  </w:style>
  <w:style w:type="character" w:customStyle="1" w:styleId="Title2Char">
    <w:name w:val="Title2 Char"/>
    <w:basedOn w:val="Titre3Car"/>
    <w:link w:val="Title2"/>
    <w:rsid w:val="0042264C"/>
    <w:rPr>
      <w:rFonts w:ascii="Palatino Linotype" w:hAnsi="Palatino Linotype" w:cstheme="minorHAnsi"/>
      <w:b/>
      <w:bCs/>
      <w:iCs w:val="0"/>
      <w:color w:val="000000"/>
      <w:sz w:val="24"/>
      <w:szCs w:val="24"/>
      <w:lang w:val="fr-CA"/>
    </w:rPr>
  </w:style>
  <w:style w:type="character" w:styleId="lev">
    <w:name w:val="Strong"/>
    <w:basedOn w:val="Policepardfaut"/>
    <w:uiPriority w:val="22"/>
    <w:rsid w:val="0042264C"/>
    <w:rPr>
      <w:b/>
      <w:bCs/>
    </w:rPr>
  </w:style>
  <w:style w:type="character" w:customStyle="1" w:styleId="Title3Char">
    <w:name w:val="Title 3 Char"/>
    <w:basedOn w:val="Policepardfaut"/>
    <w:link w:val="Title3"/>
    <w:rsid w:val="0042264C"/>
    <w:rPr>
      <w:rFonts w:ascii="Arial" w:hAnsi="Arial" w:cs="Arial"/>
      <w:b/>
      <w:bCs/>
      <w:sz w:val="24"/>
      <w:szCs w:val="24"/>
    </w:rPr>
  </w:style>
  <w:style w:type="paragraph" w:customStyle="1" w:styleId="DocCntrlTableTextBOLD">
    <w:name w:val="Doc Cntrl Table Text BOLD"/>
    <w:basedOn w:val="Normal"/>
    <w:next w:val="Normal"/>
    <w:link w:val="DocCntrlTableTextBOLDChar"/>
    <w:rsid w:val="0042264C"/>
    <w:pPr>
      <w:spacing w:after="0" w:line="240" w:lineRule="auto"/>
    </w:pPr>
    <w:rPr>
      <w:rFonts w:cs="Arial"/>
      <w:b/>
      <w:sz w:val="20"/>
      <w:szCs w:val="20"/>
    </w:rPr>
  </w:style>
  <w:style w:type="paragraph" w:customStyle="1" w:styleId="DocCntrolTableTextReg">
    <w:name w:val="Doc Cntrol Table Text Reg"/>
    <w:basedOn w:val="Normal"/>
    <w:link w:val="DocCntrolTableTextRegChar"/>
    <w:rsid w:val="0042264C"/>
    <w:pPr>
      <w:spacing w:after="0" w:line="240" w:lineRule="auto"/>
    </w:pPr>
    <w:rPr>
      <w:rFonts w:cs="Arial"/>
      <w:sz w:val="20"/>
      <w:szCs w:val="20"/>
    </w:rPr>
  </w:style>
  <w:style w:type="character" w:customStyle="1" w:styleId="DocCntrlTableTextBOLDChar">
    <w:name w:val="Doc Cntrl Table Text BOLD Char"/>
    <w:basedOn w:val="Policepardfaut"/>
    <w:link w:val="DocCntrlTableTextBOLD"/>
    <w:rsid w:val="0042264C"/>
    <w:rPr>
      <w:rFonts w:ascii="Arial" w:hAnsi="Arial" w:cs="Arial"/>
      <w:b/>
    </w:rPr>
  </w:style>
  <w:style w:type="paragraph" w:customStyle="1" w:styleId="Approved">
    <w:name w:val="Approved"/>
    <w:basedOn w:val="Normal"/>
    <w:next w:val="Normal"/>
    <w:link w:val="ApprovedChar"/>
    <w:rsid w:val="0042264C"/>
    <w:pPr>
      <w:spacing w:after="0" w:line="240" w:lineRule="auto"/>
    </w:pPr>
    <w:rPr>
      <w:rFonts w:cs="Arial"/>
      <w:smallCaps/>
      <w:szCs w:val="24"/>
    </w:rPr>
  </w:style>
  <w:style w:type="character" w:customStyle="1" w:styleId="DocCntrolTableTextRegChar">
    <w:name w:val="Doc Cntrol Table Text Reg Char"/>
    <w:basedOn w:val="Policepardfaut"/>
    <w:link w:val="DocCntrolTableTextReg"/>
    <w:rsid w:val="0042264C"/>
    <w:rPr>
      <w:rFonts w:ascii="Arial" w:hAnsi="Arial" w:cs="Arial"/>
    </w:rPr>
  </w:style>
  <w:style w:type="numbering" w:customStyle="1" w:styleId="Style1">
    <w:name w:val="Style1"/>
    <w:uiPriority w:val="99"/>
    <w:rsid w:val="0042264C"/>
    <w:pPr>
      <w:numPr>
        <w:numId w:val="1"/>
      </w:numPr>
    </w:pPr>
  </w:style>
  <w:style w:type="character" w:customStyle="1" w:styleId="ApprovedChar">
    <w:name w:val="Approved Char"/>
    <w:basedOn w:val="Policepardfaut"/>
    <w:link w:val="Approved"/>
    <w:rsid w:val="0042264C"/>
    <w:rPr>
      <w:rFonts w:ascii="Arial" w:hAnsi="Arial" w:cs="Arial"/>
      <w:smallCaps/>
      <w:sz w:val="24"/>
      <w:szCs w:val="24"/>
    </w:rPr>
  </w:style>
  <w:style w:type="paragraph" w:customStyle="1" w:styleId="CustomLevel1">
    <w:name w:val="Custom Level 1"/>
    <w:basedOn w:val="Titre1"/>
    <w:link w:val="CustomLevel1Char"/>
    <w:rsid w:val="0042264C"/>
  </w:style>
  <w:style w:type="paragraph" w:customStyle="1" w:styleId="CustomLevel2">
    <w:name w:val="Custom Level 2"/>
    <w:basedOn w:val="Titre2"/>
    <w:link w:val="CustomLevel2Char"/>
    <w:rsid w:val="0042264C"/>
  </w:style>
  <w:style w:type="character" w:customStyle="1" w:styleId="CustomLevel1Char">
    <w:name w:val="Custom Level 1 Char"/>
    <w:basedOn w:val="Titre1Car"/>
    <w:link w:val="CustomLevel1"/>
    <w:rsid w:val="0042264C"/>
    <w:rPr>
      <w:rFonts w:ascii="Arial" w:hAnsi="Arial" w:cs="Arial"/>
      <w:b/>
      <w:sz w:val="24"/>
      <w:szCs w:val="24"/>
    </w:rPr>
  </w:style>
  <w:style w:type="character" w:customStyle="1" w:styleId="Titre5Car">
    <w:name w:val="Titre 5 Car"/>
    <w:basedOn w:val="Policepardfaut"/>
    <w:link w:val="Titre5"/>
    <w:uiPriority w:val="9"/>
    <w:semiHidden/>
    <w:rsid w:val="0042264C"/>
    <w:rPr>
      <w:rFonts w:asciiTheme="majorHAnsi" w:eastAsiaTheme="majorEastAsia" w:hAnsiTheme="majorHAnsi" w:cstheme="majorBidi"/>
      <w:color w:val="365F91" w:themeColor="accent1" w:themeShade="BF"/>
      <w:sz w:val="24"/>
      <w:szCs w:val="22"/>
    </w:rPr>
  </w:style>
  <w:style w:type="character" w:customStyle="1" w:styleId="CustomLevel2Char">
    <w:name w:val="Custom Level 2 Char"/>
    <w:basedOn w:val="Titre2Car"/>
    <w:link w:val="CustomLevel2"/>
    <w:rsid w:val="0042264C"/>
    <w:rPr>
      <w:rFonts w:ascii="Arial" w:eastAsiaTheme="majorEastAsia" w:hAnsi="Arial" w:cstheme="majorBidi"/>
      <w:bCs/>
      <w:iCs/>
      <w:sz w:val="24"/>
      <w:szCs w:val="28"/>
    </w:rPr>
  </w:style>
  <w:style w:type="character" w:customStyle="1" w:styleId="Titre6Car">
    <w:name w:val="Titre 6 Car"/>
    <w:basedOn w:val="Policepardfaut"/>
    <w:link w:val="Titre6"/>
    <w:uiPriority w:val="9"/>
    <w:semiHidden/>
    <w:rsid w:val="0042264C"/>
    <w:rPr>
      <w:rFonts w:asciiTheme="majorHAnsi" w:eastAsiaTheme="majorEastAsia" w:hAnsiTheme="majorHAnsi" w:cstheme="majorBidi"/>
      <w:color w:val="243F60" w:themeColor="accent1" w:themeShade="7F"/>
      <w:sz w:val="24"/>
      <w:szCs w:val="22"/>
    </w:rPr>
  </w:style>
  <w:style w:type="character" w:customStyle="1" w:styleId="Titre7Car">
    <w:name w:val="Titre 7 Car"/>
    <w:basedOn w:val="Policepardfaut"/>
    <w:link w:val="Titre7"/>
    <w:uiPriority w:val="9"/>
    <w:semiHidden/>
    <w:rsid w:val="0042264C"/>
    <w:rPr>
      <w:rFonts w:asciiTheme="majorHAnsi" w:eastAsiaTheme="majorEastAsia" w:hAnsiTheme="majorHAnsi" w:cstheme="majorBidi"/>
      <w:i/>
      <w:iCs/>
      <w:color w:val="243F60" w:themeColor="accent1" w:themeShade="7F"/>
      <w:sz w:val="24"/>
      <w:szCs w:val="22"/>
    </w:rPr>
  </w:style>
  <w:style w:type="character" w:customStyle="1" w:styleId="Titre8Car">
    <w:name w:val="Titre 8 Car"/>
    <w:basedOn w:val="Policepardfaut"/>
    <w:link w:val="Titre8"/>
    <w:uiPriority w:val="9"/>
    <w:semiHidden/>
    <w:rsid w:val="0042264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2264C"/>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42264C"/>
    <w:pPr>
      <w:numPr>
        <w:numId w:val="3"/>
      </w:numPr>
    </w:pPr>
  </w:style>
  <w:style w:type="paragraph" w:customStyle="1" w:styleId="TableHeadingBold">
    <w:name w:val="Table Heading Bold"/>
    <w:basedOn w:val="Normal"/>
    <w:link w:val="TableHeadingBoldChar"/>
    <w:rsid w:val="0042264C"/>
    <w:pPr>
      <w:spacing w:before="120" w:after="0" w:line="240" w:lineRule="auto"/>
    </w:pPr>
    <w:rPr>
      <w:rFonts w:asciiTheme="minorHAnsi" w:eastAsiaTheme="minorHAnsi" w:hAnsiTheme="minorHAnsi" w:cstheme="minorBidi"/>
      <w:b/>
    </w:rPr>
  </w:style>
  <w:style w:type="paragraph" w:customStyle="1" w:styleId="TableText">
    <w:name w:val="Table Text"/>
    <w:basedOn w:val="TableText2"/>
    <w:link w:val="TableTextChar"/>
    <w:qFormat/>
    <w:rsid w:val="0042264C"/>
  </w:style>
  <w:style w:type="character" w:customStyle="1" w:styleId="TableHeadingBoldChar">
    <w:name w:val="Table Heading Bold Char"/>
    <w:basedOn w:val="Policepardfaut"/>
    <w:link w:val="TableHeadingBold"/>
    <w:rsid w:val="0042264C"/>
    <w:rPr>
      <w:rFonts w:asciiTheme="minorHAnsi" w:eastAsiaTheme="minorHAnsi" w:hAnsiTheme="minorHAnsi" w:cstheme="minorBidi"/>
      <w:b/>
      <w:sz w:val="24"/>
      <w:szCs w:val="22"/>
    </w:rPr>
  </w:style>
  <w:style w:type="character" w:customStyle="1" w:styleId="TableTextChar">
    <w:name w:val="Table Text Char"/>
    <w:basedOn w:val="Policepardfaut"/>
    <w:link w:val="TableText"/>
    <w:rsid w:val="0042264C"/>
    <w:rPr>
      <w:rFonts w:ascii="Arial" w:hAnsi="Arial" w:cs="Arial"/>
    </w:rPr>
  </w:style>
  <w:style w:type="character" w:styleId="Marquedecommentaire">
    <w:name w:val="annotation reference"/>
    <w:basedOn w:val="Policepardfaut"/>
    <w:semiHidden/>
    <w:unhideWhenUsed/>
    <w:rsid w:val="0042264C"/>
    <w:rPr>
      <w:sz w:val="16"/>
      <w:szCs w:val="16"/>
    </w:rPr>
  </w:style>
  <w:style w:type="paragraph" w:styleId="Commentaire">
    <w:name w:val="annotation text"/>
    <w:basedOn w:val="Normal"/>
    <w:link w:val="CommentaireCar"/>
    <w:unhideWhenUsed/>
    <w:rsid w:val="0042264C"/>
    <w:pPr>
      <w:spacing w:before="120" w:after="120"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42264C"/>
    <w:rPr>
      <w:rFonts w:asciiTheme="minorHAnsi" w:eastAsiaTheme="minorHAnsi" w:hAnsiTheme="minorHAnsi" w:cstheme="minorBidi"/>
    </w:rPr>
  </w:style>
  <w:style w:type="paragraph" w:customStyle="1" w:styleId="H1Text">
    <w:name w:val="H1 Text"/>
    <w:basedOn w:val="Normal"/>
    <w:link w:val="H1TextChar"/>
    <w:rsid w:val="0042264C"/>
    <w:pPr>
      <w:spacing w:before="120" w:after="120" w:line="240" w:lineRule="auto"/>
      <w:ind w:left="432"/>
    </w:pPr>
    <w:rPr>
      <w:rFonts w:asciiTheme="minorHAnsi" w:eastAsiaTheme="minorHAnsi" w:hAnsiTheme="minorHAnsi" w:cstheme="minorBidi"/>
    </w:rPr>
  </w:style>
  <w:style w:type="character" w:customStyle="1" w:styleId="H1TextChar">
    <w:name w:val="H1 Text Char"/>
    <w:basedOn w:val="Policepardfaut"/>
    <w:link w:val="H1Text"/>
    <w:rsid w:val="0042264C"/>
    <w:rPr>
      <w:rFonts w:asciiTheme="minorHAnsi" w:eastAsiaTheme="minorHAnsi" w:hAnsiTheme="minorHAnsi" w:cstheme="minorBidi"/>
      <w:sz w:val="24"/>
      <w:szCs w:val="22"/>
    </w:rPr>
  </w:style>
  <w:style w:type="paragraph" w:customStyle="1" w:styleId="H1Text0">
    <w:name w:val="H1Text"/>
    <w:basedOn w:val="Normal"/>
    <w:link w:val="H1TextChar0"/>
    <w:qFormat/>
    <w:rsid w:val="00801410"/>
    <w:pPr>
      <w:spacing w:after="120" w:line="240" w:lineRule="auto"/>
      <w:ind w:left="547"/>
    </w:pPr>
    <w:rPr>
      <w:rFonts w:cs="Arial"/>
      <w:color w:val="000000"/>
      <w:szCs w:val="24"/>
      <w:lang w:val="fr-CA"/>
    </w:rPr>
  </w:style>
  <w:style w:type="paragraph" w:customStyle="1" w:styleId="H1Bullet">
    <w:name w:val="H1Bullet"/>
    <w:basedOn w:val="Paragraphedeliste"/>
    <w:link w:val="H1BulletChar"/>
    <w:rsid w:val="0042264C"/>
    <w:pPr>
      <w:spacing w:before="120" w:after="120" w:line="240" w:lineRule="auto"/>
      <w:ind w:left="936" w:hanging="360"/>
      <w:contextualSpacing w:val="0"/>
    </w:pPr>
    <w:rPr>
      <w:rFonts w:cs="Arial"/>
      <w:szCs w:val="24"/>
    </w:rPr>
  </w:style>
  <w:style w:type="character" w:customStyle="1" w:styleId="H1TextChar0">
    <w:name w:val="H1Text Char"/>
    <w:basedOn w:val="Policepardfaut"/>
    <w:link w:val="H1Text0"/>
    <w:rsid w:val="00801410"/>
    <w:rPr>
      <w:rFonts w:ascii="Arial" w:hAnsi="Arial" w:cs="Arial"/>
      <w:color w:val="000000"/>
      <w:sz w:val="24"/>
      <w:szCs w:val="24"/>
      <w:lang w:val="fr-CA"/>
    </w:rPr>
  </w:style>
  <w:style w:type="paragraph" w:customStyle="1" w:styleId="H2Text">
    <w:name w:val="H2Text"/>
    <w:basedOn w:val="Normal"/>
    <w:link w:val="H2TextChar"/>
    <w:rsid w:val="0042264C"/>
    <w:pPr>
      <w:spacing w:before="120" w:after="120" w:line="240" w:lineRule="auto"/>
      <w:ind w:left="1267"/>
    </w:pPr>
  </w:style>
  <w:style w:type="character" w:customStyle="1" w:styleId="ParagraphedelisteCar">
    <w:name w:val="Paragraphe de liste Car"/>
    <w:basedOn w:val="Policepardfaut"/>
    <w:link w:val="Paragraphedeliste"/>
    <w:uiPriority w:val="34"/>
    <w:rsid w:val="0042264C"/>
    <w:rPr>
      <w:rFonts w:ascii="Arial" w:hAnsi="Arial"/>
      <w:sz w:val="24"/>
      <w:szCs w:val="22"/>
    </w:rPr>
  </w:style>
  <w:style w:type="character" w:customStyle="1" w:styleId="H1BulletChar">
    <w:name w:val="H1Bullet Char"/>
    <w:basedOn w:val="ParagraphedelisteCar"/>
    <w:link w:val="H1Bullet"/>
    <w:rsid w:val="0042264C"/>
    <w:rPr>
      <w:rFonts w:ascii="Arial" w:hAnsi="Arial" w:cs="Arial"/>
      <w:sz w:val="24"/>
      <w:szCs w:val="24"/>
    </w:rPr>
  </w:style>
  <w:style w:type="paragraph" w:customStyle="1" w:styleId="H2Bullet">
    <w:name w:val="H2Bullet"/>
    <w:basedOn w:val="Paragraphedeliste"/>
    <w:link w:val="H2BulletChar"/>
    <w:rsid w:val="0042264C"/>
    <w:pPr>
      <w:spacing w:before="120" w:after="120" w:line="240" w:lineRule="auto"/>
      <w:ind w:left="1656" w:hanging="360"/>
      <w:contextualSpacing w:val="0"/>
    </w:pPr>
  </w:style>
  <w:style w:type="character" w:customStyle="1" w:styleId="H2TextChar">
    <w:name w:val="H2Text Char"/>
    <w:basedOn w:val="Policepardfaut"/>
    <w:link w:val="H2Text"/>
    <w:rsid w:val="0042264C"/>
    <w:rPr>
      <w:rFonts w:ascii="Arial" w:hAnsi="Arial"/>
      <w:sz w:val="24"/>
      <w:szCs w:val="22"/>
    </w:rPr>
  </w:style>
  <w:style w:type="paragraph" w:customStyle="1" w:styleId="H3Text">
    <w:name w:val="H3Text"/>
    <w:basedOn w:val="Normal"/>
    <w:link w:val="H3TextChar"/>
    <w:qFormat/>
    <w:rsid w:val="0042264C"/>
    <w:pPr>
      <w:spacing w:after="120" w:line="240" w:lineRule="auto"/>
      <w:ind w:left="2160"/>
    </w:pPr>
    <w:rPr>
      <w:rFonts w:cs="Arial"/>
      <w:szCs w:val="24"/>
    </w:rPr>
  </w:style>
  <w:style w:type="character" w:customStyle="1" w:styleId="H2BulletChar">
    <w:name w:val="H2Bullet Char"/>
    <w:basedOn w:val="ParagraphedelisteCar"/>
    <w:link w:val="H2Bullet"/>
    <w:rsid w:val="0042264C"/>
    <w:rPr>
      <w:rFonts w:ascii="Arial" w:hAnsi="Arial"/>
      <w:sz w:val="24"/>
      <w:szCs w:val="22"/>
    </w:rPr>
  </w:style>
  <w:style w:type="paragraph" w:customStyle="1" w:styleId="H3Bullet">
    <w:name w:val="H3Bullet"/>
    <w:basedOn w:val="H2Bullet"/>
    <w:link w:val="H3BulletChar"/>
    <w:rsid w:val="0042264C"/>
    <w:pPr>
      <w:spacing w:before="0"/>
      <w:ind w:left="2520"/>
    </w:pPr>
  </w:style>
  <w:style w:type="character" w:customStyle="1" w:styleId="H3TextChar">
    <w:name w:val="H3Text Char"/>
    <w:basedOn w:val="Policepardfaut"/>
    <w:link w:val="H3Text"/>
    <w:rsid w:val="0042264C"/>
    <w:rPr>
      <w:rFonts w:ascii="Arial" w:hAnsi="Arial" w:cs="Arial"/>
      <w:sz w:val="24"/>
      <w:szCs w:val="24"/>
    </w:rPr>
  </w:style>
  <w:style w:type="paragraph" w:customStyle="1" w:styleId="TableBullet">
    <w:name w:val="TableBullet"/>
    <w:basedOn w:val="H1Bullet"/>
    <w:link w:val="TableBulletChar"/>
    <w:rsid w:val="0042264C"/>
    <w:pPr>
      <w:spacing w:before="40" w:after="40"/>
      <w:ind w:left="360"/>
    </w:pPr>
  </w:style>
  <w:style w:type="character" w:customStyle="1" w:styleId="H3BulletChar">
    <w:name w:val="H3Bullet Char"/>
    <w:basedOn w:val="H2BulletChar"/>
    <w:link w:val="H3Bullet"/>
    <w:rsid w:val="0042264C"/>
    <w:rPr>
      <w:rFonts w:ascii="Arial" w:hAnsi="Arial"/>
      <w:sz w:val="24"/>
      <w:szCs w:val="22"/>
    </w:rPr>
  </w:style>
  <w:style w:type="character" w:customStyle="1" w:styleId="TableBulletChar">
    <w:name w:val="TableBullet Char"/>
    <w:basedOn w:val="H1BulletChar"/>
    <w:link w:val="TableBullet"/>
    <w:rsid w:val="0042264C"/>
    <w:rPr>
      <w:rFonts w:ascii="Arial" w:hAnsi="Arial" w:cs="Arial"/>
      <w:sz w:val="24"/>
      <w:szCs w:val="24"/>
    </w:rPr>
  </w:style>
  <w:style w:type="paragraph" w:customStyle="1" w:styleId="TableHeading">
    <w:name w:val="Table Heading"/>
    <w:basedOn w:val="TableText"/>
    <w:qFormat/>
    <w:rsid w:val="0042264C"/>
    <w:rPr>
      <w:b/>
      <w:bCs/>
    </w:rPr>
  </w:style>
  <w:style w:type="paragraph" w:customStyle="1" w:styleId="TableText2">
    <w:name w:val="Table Text 2"/>
    <w:basedOn w:val="Normal"/>
    <w:link w:val="TableText2Char"/>
    <w:rsid w:val="0042264C"/>
    <w:pPr>
      <w:spacing w:after="0" w:line="240" w:lineRule="auto"/>
    </w:pPr>
    <w:rPr>
      <w:rFonts w:cs="Arial"/>
      <w:sz w:val="20"/>
      <w:szCs w:val="20"/>
    </w:rPr>
  </w:style>
  <w:style w:type="paragraph" w:customStyle="1" w:styleId="Table2HeadingWhite">
    <w:name w:val="Table 2 Heading White"/>
    <w:basedOn w:val="DocCntrlTableTextBOLD"/>
    <w:link w:val="Table2HeadingWhiteChar"/>
    <w:rsid w:val="0042264C"/>
  </w:style>
  <w:style w:type="paragraph" w:customStyle="1" w:styleId="Table2HeadingBlack">
    <w:name w:val="Table 2 Heading Black"/>
    <w:basedOn w:val="DocCntrlTableTextBOLD"/>
    <w:rsid w:val="0042264C"/>
  </w:style>
  <w:style w:type="character" w:customStyle="1" w:styleId="Table2HeadingWhiteChar">
    <w:name w:val="Table 2 Heading White Char"/>
    <w:basedOn w:val="DocCntrlTableTextBOLDChar"/>
    <w:link w:val="Table2HeadingWhite"/>
    <w:rsid w:val="0042264C"/>
    <w:rPr>
      <w:rFonts w:ascii="Arial" w:hAnsi="Arial" w:cs="Arial"/>
      <w:b/>
    </w:rPr>
  </w:style>
  <w:style w:type="paragraph" w:customStyle="1" w:styleId="T2">
    <w:name w:val="T2"/>
    <w:basedOn w:val="Normal"/>
    <w:next w:val="Normal"/>
    <w:link w:val="T2Char"/>
    <w:qFormat/>
    <w:rsid w:val="0042264C"/>
    <w:pPr>
      <w:spacing w:after="120" w:line="240" w:lineRule="auto"/>
    </w:pPr>
    <w:rPr>
      <w:rFonts w:ascii="Palatino Linotype" w:hAnsi="Palatino Linotype" w:cstheme="minorHAnsi"/>
      <w:b/>
      <w:bCs/>
      <w:szCs w:val="24"/>
    </w:rPr>
  </w:style>
  <w:style w:type="paragraph" w:customStyle="1" w:styleId="TitleTextFill">
    <w:name w:val="Title Text Fill"/>
    <w:basedOn w:val="Normal"/>
    <w:next w:val="Normal"/>
    <w:link w:val="TitleTextFillChar"/>
    <w:rsid w:val="0042264C"/>
    <w:pPr>
      <w:spacing w:after="0" w:line="240" w:lineRule="auto"/>
      <w:ind w:left="96"/>
    </w:pPr>
    <w:rPr>
      <w:rFonts w:cs="Arial"/>
      <w:bCs/>
      <w:szCs w:val="24"/>
    </w:rPr>
  </w:style>
  <w:style w:type="character" w:customStyle="1" w:styleId="T2Char">
    <w:name w:val="T2 Char"/>
    <w:basedOn w:val="Titre3Car"/>
    <w:link w:val="T2"/>
    <w:rsid w:val="0042264C"/>
    <w:rPr>
      <w:rFonts w:ascii="Palatino Linotype" w:hAnsi="Palatino Linotype" w:cstheme="minorHAnsi"/>
      <w:b/>
      <w:bCs/>
      <w:iCs w:val="0"/>
      <w:color w:val="000000"/>
      <w:sz w:val="24"/>
      <w:szCs w:val="24"/>
      <w:lang w:val="fr-CA"/>
    </w:rPr>
  </w:style>
  <w:style w:type="character" w:customStyle="1" w:styleId="TitleTextFillChar">
    <w:name w:val="Title Text Fill Char"/>
    <w:basedOn w:val="Policepardfaut"/>
    <w:link w:val="TitleTextFill"/>
    <w:rsid w:val="0042264C"/>
    <w:rPr>
      <w:rFonts w:ascii="Arial" w:hAnsi="Arial" w:cs="Arial"/>
      <w:bCs/>
      <w:sz w:val="24"/>
      <w:szCs w:val="24"/>
    </w:rPr>
  </w:style>
  <w:style w:type="paragraph" w:customStyle="1" w:styleId="TableT1">
    <w:name w:val="Table T1"/>
    <w:basedOn w:val="Normal"/>
    <w:next w:val="Normal"/>
    <w:link w:val="TableT1Char"/>
    <w:rsid w:val="0042264C"/>
    <w:pPr>
      <w:spacing w:after="0" w:line="240" w:lineRule="auto"/>
    </w:pPr>
    <w:rPr>
      <w:rFonts w:cs="Arial"/>
      <w:b/>
      <w:sz w:val="20"/>
      <w:szCs w:val="20"/>
    </w:rPr>
  </w:style>
  <w:style w:type="character" w:customStyle="1" w:styleId="TableT1Char">
    <w:name w:val="Table T1 Char"/>
    <w:basedOn w:val="Policepardfaut"/>
    <w:link w:val="TableT1"/>
    <w:rsid w:val="0042264C"/>
    <w:rPr>
      <w:rFonts w:ascii="Arial" w:hAnsi="Arial" w:cs="Arial"/>
      <w:b/>
    </w:rPr>
  </w:style>
  <w:style w:type="character" w:customStyle="1" w:styleId="TableText2Char">
    <w:name w:val="Table Text 2 Char"/>
    <w:basedOn w:val="Policepardfaut"/>
    <w:link w:val="TableText2"/>
    <w:rsid w:val="0042264C"/>
    <w:rPr>
      <w:rFonts w:ascii="Arial" w:hAnsi="Arial" w:cs="Arial"/>
    </w:rPr>
  </w:style>
  <w:style w:type="paragraph" w:customStyle="1" w:styleId="T3Text">
    <w:name w:val="T3 Text"/>
    <w:basedOn w:val="Normal"/>
    <w:link w:val="T3TextChar"/>
    <w:qFormat/>
    <w:rsid w:val="0042264C"/>
    <w:pPr>
      <w:spacing w:after="60" w:line="240" w:lineRule="auto"/>
    </w:pPr>
    <w:rPr>
      <w:rFonts w:eastAsiaTheme="minorHAnsi" w:cstheme="minorBidi"/>
    </w:rPr>
  </w:style>
  <w:style w:type="character" w:customStyle="1" w:styleId="T3TextChar">
    <w:name w:val="T3 Text Char"/>
    <w:basedOn w:val="Policepardfaut"/>
    <w:link w:val="T3Text"/>
    <w:rsid w:val="0042264C"/>
    <w:rPr>
      <w:rFonts w:ascii="Arial" w:eastAsiaTheme="minorHAnsi" w:hAnsi="Arial" w:cstheme="minorBidi"/>
      <w:sz w:val="24"/>
      <w:szCs w:val="22"/>
    </w:rPr>
  </w:style>
  <w:style w:type="paragraph" w:customStyle="1" w:styleId="H1B1">
    <w:name w:val="H1B1"/>
    <w:basedOn w:val="Paragraphedeliste"/>
    <w:link w:val="H1B1Char"/>
    <w:qFormat/>
    <w:rsid w:val="0042264C"/>
    <w:pPr>
      <w:numPr>
        <w:numId w:val="7"/>
      </w:numPr>
      <w:spacing w:after="120" w:line="240" w:lineRule="auto"/>
      <w:ind w:left="907"/>
      <w:contextualSpacing w:val="0"/>
    </w:pPr>
    <w:rPr>
      <w:rFonts w:cs="Arial"/>
      <w:szCs w:val="24"/>
    </w:rPr>
  </w:style>
  <w:style w:type="paragraph" w:customStyle="1" w:styleId="H2Text0">
    <w:name w:val="H2 Text"/>
    <w:basedOn w:val="Normal"/>
    <w:link w:val="H2TextChar0"/>
    <w:qFormat/>
    <w:rsid w:val="00801410"/>
    <w:pPr>
      <w:spacing w:after="120" w:line="240" w:lineRule="auto"/>
      <w:ind w:left="1267"/>
    </w:pPr>
    <w:rPr>
      <w:color w:val="000000"/>
      <w:lang w:val="fr-CA"/>
    </w:rPr>
  </w:style>
  <w:style w:type="character" w:customStyle="1" w:styleId="H1B1Char">
    <w:name w:val="H1B1 Char"/>
    <w:basedOn w:val="ParagraphedelisteCar"/>
    <w:link w:val="H1B1"/>
    <w:rsid w:val="0042264C"/>
    <w:rPr>
      <w:rFonts w:ascii="Arial" w:hAnsi="Arial" w:cs="Arial"/>
      <w:sz w:val="24"/>
      <w:szCs w:val="24"/>
    </w:rPr>
  </w:style>
  <w:style w:type="paragraph" w:customStyle="1" w:styleId="H2B1">
    <w:name w:val="H2B1"/>
    <w:basedOn w:val="Paragraphedeliste"/>
    <w:link w:val="H2B1Char"/>
    <w:qFormat/>
    <w:rsid w:val="0042264C"/>
    <w:pPr>
      <w:spacing w:after="120" w:line="240" w:lineRule="auto"/>
      <w:ind w:left="0"/>
      <w:contextualSpacing w:val="0"/>
    </w:pPr>
  </w:style>
  <w:style w:type="character" w:customStyle="1" w:styleId="H2TextChar0">
    <w:name w:val="H2 Text Char"/>
    <w:basedOn w:val="Policepardfaut"/>
    <w:link w:val="H2Text0"/>
    <w:rsid w:val="00801410"/>
    <w:rPr>
      <w:rFonts w:ascii="Arial" w:hAnsi="Arial"/>
      <w:color w:val="000000"/>
      <w:sz w:val="24"/>
      <w:szCs w:val="22"/>
      <w:lang w:val="fr-CA"/>
    </w:rPr>
  </w:style>
  <w:style w:type="paragraph" w:customStyle="1" w:styleId="H3Text0">
    <w:name w:val="H3 Text"/>
    <w:basedOn w:val="Normal"/>
    <w:link w:val="H3TextChar0"/>
    <w:qFormat/>
    <w:rsid w:val="0042264C"/>
    <w:pPr>
      <w:spacing w:after="120" w:line="240" w:lineRule="auto"/>
      <w:ind w:left="2160"/>
    </w:pPr>
    <w:rPr>
      <w:rFonts w:cs="Arial"/>
      <w:szCs w:val="24"/>
    </w:rPr>
  </w:style>
  <w:style w:type="character" w:customStyle="1" w:styleId="H2B1Char">
    <w:name w:val="H2B1 Char"/>
    <w:basedOn w:val="ParagraphedelisteCar"/>
    <w:link w:val="H2B1"/>
    <w:rsid w:val="0042264C"/>
    <w:rPr>
      <w:rFonts w:ascii="Arial" w:hAnsi="Arial"/>
      <w:sz w:val="24"/>
      <w:szCs w:val="22"/>
    </w:rPr>
  </w:style>
  <w:style w:type="paragraph" w:customStyle="1" w:styleId="H3B1">
    <w:name w:val="H3B1"/>
    <w:basedOn w:val="H2B1"/>
    <w:link w:val="H3B1Char"/>
    <w:qFormat/>
    <w:rsid w:val="00BA2060"/>
    <w:pPr>
      <w:numPr>
        <w:numId w:val="10"/>
      </w:numPr>
    </w:pPr>
    <w:rPr>
      <w:lang w:val="fr-CA"/>
    </w:rPr>
  </w:style>
  <w:style w:type="character" w:customStyle="1" w:styleId="H3TextChar0">
    <w:name w:val="H3 Text Char"/>
    <w:basedOn w:val="Policepardfaut"/>
    <w:link w:val="H3Text0"/>
    <w:rsid w:val="0042264C"/>
    <w:rPr>
      <w:rFonts w:ascii="Arial" w:hAnsi="Arial" w:cs="Arial"/>
      <w:sz w:val="24"/>
      <w:szCs w:val="24"/>
    </w:rPr>
  </w:style>
  <w:style w:type="paragraph" w:customStyle="1" w:styleId="T3B1">
    <w:name w:val="T3B1"/>
    <w:basedOn w:val="H1B1"/>
    <w:link w:val="T3B1Char"/>
    <w:rsid w:val="0042264C"/>
    <w:pPr>
      <w:spacing w:after="60"/>
      <w:ind w:left="360"/>
    </w:pPr>
  </w:style>
  <w:style w:type="character" w:customStyle="1" w:styleId="H3B1Char">
    <w:name w:val="H3B1 Char"/>
    <w:basedOn w:val="H2B1Char"/>
    <w:link w:val="H3B1"/>
    <w:rsid w:val="00BA2060"/>
    <w:rPr>
      <w:rFonts w:ascii="Arial" w:hAnsi="Arial"/>
      <w:sz w:val="24"/>
      <w:szCs w:val="22"/>
      <w:lang w:val="fr-CA"/>
    </w:rPr>
  </w:style>
  <w:style w:type="character" w:customStyle="1" w:styleId="T3B1Char">
    <w:name w:val="T3B1 Char"/>
    <w:basedOn w:val="H1B1Char"/>
    <w:link w:val="T3B1"/>
    <w:rsid w:val="0042264C"/>
    <w:rPr>
      <w:rFonts w:ascii="Arial" w:hAnsi="Arial" w:cs="Arial"/>
      <w:sz w:val="24"/>
      <w:szCs w:val="24"/>
    </w:rPr>
  </w:style>
  <w:style w:type="paragraph" w:customStyle="1" w:styleId="T3">
    <w:name w:val="T3"/>
    <w:basedOn w:val="Normal"/>
    <w:next w:val="Normal"/>
    <w:link w:val="T3Char"/>
    <w:qFormat/>
    <w:rsid w:val="0042264C"/>
    <w:pPr>
      <w:spacing w:after="0" w:line="240" w:lineRule="auto"/>
    </w:pPr>
    <w:rPr>
      <w:rFonts w:cs="Arial"/>
      <w:b/>
      <w:bCs/>
      <w:szCs w:val="24"/>
    </w:rPr>
  </w:style>
  <w:style w:type="character" w:customStyle="1" w:styleId="T3Char">
    <w:name w:val="T3 Char"/>
    <w:basedOn w:val="Policepardfaut"/>
    <w:link w:val="T3"/>
    <w:rsid w:val="0042264C"/>
    <w:rPr>
      <w:rFonts w:ascii="Arial" w:hAnsi="Arial" w:cs="Arial"/>
      <w:b/>
      <w:bCs/>
      <w:sz w:val="24"/>
      <w:szCs w:val="24"/>
    </w:rPr>
  </w:style>
  <w:style w:type="paragraph" w:customStyle="1" w:styleId="Space">
    <w:name w:val="Space"/>
    <w:qFormat/>
    <w:rsid w:val="0042264C"/>
    <w:rPr>
      <w:rFonts w:ascii="Arial" w:hAnsi="Arial" w:cs="Arial"/>
      <w:sz w:val="24"/>
      <w:szCs w:val="24"/>
    </w:rPr>
  </w:style>
  <w:style w:type="paragraph" w:customStyle="1" w:styleId="H1B2">
    <w:name w:val="H1B2"/>
    <w:basedOn w:val="H1B1"/>
    <w:qFormat/>
    <w:rsid w:val="0042264C"/>
    <w:pPr>
      <w:numPr>
        <w:numId w:val="8"/>
      </w:numPr>
      <w:ind w:left="1440" w:hanging="533"/>
    </w:pPr>
  </w:style>
  <w:style w:type="paragraph" w:customStyle="1" w:styleId="H2B2">
    <w:name w:val="H2B2"/>
    <w:basedOn w:val="H1B2"/>
    <w:qFormat/>
    <w:rsid w:val="0042264C"/>
    <w:pPr>
      <w:ind w:left="2160"/>
    </w:pPr>
  </w:style>
  <w:style w:type="paragraph" w:customStyle="1" w:styleId="H3B2">
    <w:name w:val="H3B2"/>
    <w:basedOn w:val="H3B1"/>
    <w:qFormat/>
    <w:rsid w:val="0042264C"/>
    <w:pPr>
      <w:numPr>
        <w:numId w:val="9"/>
      </w:numPr>
    </w:pPr>
  </w:style>
  <w:style w:type="paragraph" w:styleId="Objetducommentaire">
    <w:name w:val="annotation subject"/>
    <w:basedOn w:val="Commentaire"/>
    <w:next w:val="Commentaire"/>
    <w:link w:val="ObjetducommentaireCar"/>
    <w:uiPriority w:val="99"/>
    <w:semiHidden/>
    <w:unhideWhenUsed/>
    <w:rsid w:val="0042264C"/>
    <w:pPr>
      <w:spacing w:before="0" w:after="200"/>
    </w:pPr>
    <w:rPr>
      <w:rFonts w:ascii="Arial" w:hAnsi="Arial"/>
      <w:b/>
      <w:bCs/>
    </w:rPr>
  </w:style>
  <w:style w:type="character" w:customStyle="1" w:styleId="ObjetducommentaireCar">
    <w:name w:val="Objet du commentaire Car"/>
    <w:basedOn w:val="CommentaireCar"/>
    <w:link w:val="Objetducommentaire"/>
    <w:uiPriority w:val="99"/>
    <w:semiHidden/>
    <w:rsid w:val="0042264C"/>
    <w:rPr>
      <w:rFonts w:ascii="Arial" w:eastAsiaTheme="minorHAnsi" w:hAnsi="Arial" w:cstheme="minorBidi"/>
      <w:b/>
      <w:bCs/>
    </w:rPr>
  </w:style>
  <w:style w:type="paragraph" w:styleId="TM4">
    <w:name w:val="toc 4"/>
    <w:basedOn w:val="Normal"/>
    <w:next w:val="Normal"/>
    <w:autoRedefine/>
    <w:uiPriority w:val="39"/>
    <w:unhideWhenUsed/>
    <w:rsid w:val="00950363"/>
    <w:pPr>
      <w:spacing w:after="100" w:line="259" w:lineRule="auto"/>
      <w:ind w:left="660"/>
    </w:pPr>
    <w:rPr>
      <w:rFonts w:asciiTheme="minorHAnsi" w:eastAsiaTheme="minorEastAsia" w:hAnsiTheme="minorHAnsi" w:cstheme="minorBidi"/>
      <w:sz w:val="22"/>
      <w:lang w:val="en-CA" w:eastAsia="en-CA"/>
    </w:rPr>
  </w:style>
  <w:style w:type="paragraph" w:styleId="TM5">
    <w:name w:val="toc 5"/>
    <w:basedOn w:val="Normal"/>
    <w:next w:val="Normal"/>
    <w:autoRedefine/>
    <w:uiPriority w:val="39"/>
    <w:unhideWhenUsed/>
    <w:rsid w:val="00950363"/>
    <w:pPr>
      <w:spacing w:after="100" w:line="259" w:lineRule="auto"/>
      <w:ind w:left="880"/>
    </w:pPr>
    <w:rPr>
      <w:rFonts w:asciiTheme="minorHAnsi" w:eastAsiaTheme="minorEastAsia" w:hAnsiTheme="minorHAnsi" w:cstheme="minorBidi"/>
      <w:sz w:val="22"/>
      <w:lang w:val="en-CA" w:eastAsia="en-CA"/>
    </w:rPr>
  </w:style>
  <w:style w:type="paragraph" w:styleId="TM6">
    <w:name w:val="toc 6"/>
    <w:basedOn w:val="Normal"/>
    <w:next w:val="Normal"/>
    <w:autoRedefine/>
    <w:uiPriority w:val="39"/>
    <w:unhideWhenUsed/>
    <w:rsid w:val="00950363"/>
    <w:pPr>
      <w:spacing w:after="100" w:line="259" w:lineRule="auto"/>
      <w:ind w:left="1100"/>
    </w:pPr>
    <w:rPr>
      <w:rFonts w:asciiTheme="minorHAnsi" w:eastAsiaTheme="minorEastAsia" w:hAnsiTheme="minorHAnsi" w:cstheme="minorBidi"/>
      <w:sz w:val="22"/>
      <w:lang w:val="en-CA" w:eastAsia="en-CA"/>
    </w:rPr>
  </w:style>
  <w:style w:type="paragraph" w:styleId="TM7">
    <w:name w:val="toc 7"/>
    <w:basedOn w:val="Normal"/>
    <w:next w:val="Normal"/>
    <w:autoRedefine/>
    <w:uiPriority w:val="39"/>
    <w:unhideWhenUsed/>
    <w:rsid w:val="00950363"/>
    <w:pPr>
      <w:spacing w:after="100" w:line="259" w:lineRule="auto"/>
      <w:ind w:left="1320"/>
    </w:pPr>
    <w:rPr>
      <w:rFonts w:asciiTheme="minorHAnsi" w:eastAsiaTheme="minorEastAsia" w:hAnsiTheme="minorHAnsi" w:cstheme="minorBidi"/>
      <w:sz w:val="22"/>
      <w:lang w:val="en-CA" w:eastAsia="en-CA"/>
    </w:rPr>
  </w:style>
  <w:style w:type="paragraph" w:styleId="TM8">
    <w:name w:val="toc 8"/>
    <w:basedOn w:val="Normal"/>
    <w:next w:val="Normal"/>
    <w:autoRedefine/>
    <w:uiPriority w:val="39"/>
    <w:unhideWhenUsed/>
    <w:rsid w:val="00950363"/>
    <w:pPr>
      <w:spacing w:after="100" w:line="259" w:lineRule="auto"/>
      <w:ind w:left="1540"/>
    </w:pPr>
    <w:rPr>
      <w:rFonts w:asciiTheme="minorHAnsi" w:eastAsiaTheme="minorEastAsia" w:hAnsiTheme="minorHAnsi" w:cstheme="minorBidi"/>
      <w:sz w:val="22"/>
      <w:lang w:val="en-CA" w:eastAsia="en-CA"/>
    </w:rPr>
  </w:style>
  <w:style w:type="paragraph" w:styleId="TM9">
    <w:name w:val="toc 9"/>
    <w:basedOn w:val="Normal"/>
    <w:next w:val="Normal"/>
    <w:autoRedefine/>
    <w:uiPriority w:val="39"/>
    <w:unhideWhenUsed/>
    <w:rsid w:val="00950363"/>
    <w:pPr>
      <w:spacing w:after="100" w:line="259" w:lineRule="auto"/>
      <w:ind w:left="1760"/>
    </w:pPr>
    <w:rPr>
      <w:rFonts w:asciiTheme="minorHAnsi" w:eastAsiaTheme="minorEastAsia" w:hAnsiTheme="minorHAnsi" w:cstheme="minorBidi"/>
      <w:sz w:val="22"/>
      <w:lang w:val="en-CA" w:eastAsia="en-CA"/>
    </w:rPr>
  </w:style>
  <w:style w:type="character" w:customStyle="1" w:styleId="Mentionnonrsolue1">
    <w:name w:val="Mention non résolue1"/>
    <w:basedOn w:val="Policepardfaut"/>
    <w:uiPriority w:val="99"/>
    <w:semiHidden/>
    <w:unhideWhenUsed/>
    <w:rsid w:val="00950363"/>
    <w:rPr>
      <w:color w:val="605E5C"/>
      <w:shd w:val="clear" w:color="auto" w:fill="E1DFDD"/>
    </w:rPr>
  </w:style>
  <w:style w:type="paragraph" w:customStyle="1" w:styleId="H3-NoToC">
    <w:name w:val="H3 - No ToC"/>
    <w:basedOn w:val="Titre3"/>
    <w:next w:val="Titre4"/>
    <w:link w:val="H3-NoToCChar"/>
    <w:autoRedefine/>
    <w:rsid w:val="00D02C66"/>
  </w:style>
  <w:style w:type="character" w:customStyle="1" w:styleId="H3-NoToCChar">
    <w:name w:val="H3 - No ToC Char"/>
    <w:basedOn w:val="Titre3Car"/>
    <w:link w:val="H3-NoToC"/>
    <w:rsid w:val="00D02C66"/>
    <w:rPr>
      <w:rFonts w:ascii="Arial" w:hAnsi="Arial" w:cs="Arial"/>
      <w:bCs/>
      <w:iCs/>
      <w:color w:val="000000"/>
      <w:sz w:val="24"/>
      <w:szCs w:val="26"/>
      <w:lang w:val="fr-CA"/>
    </w:rPr>
  </w:style>
  <w:style w:type="paragraph" w:styleId="Rvision">
    <w:name w:val="Revision"/>
    <w:hidden/>
    <w:uiPriority w:val="99"/>
    <w:semiHidden/>
    <w:rsid w:val="003E5BC9"/>
    <w:rPr>
      <w:rFonts w:ascii="Arial" w:hAnsi="Arial"/>
      <w:sz w:val="24"/>
      <w:szCs w:val="22"/>
    </w:rPr>
  </w:style>
  <w:style w:type="table" w:customStyle="1" w:styleId="TableGrid1">
    <w:name w:val="Table Grid1"/>
    <w:basedOn w:val="TableauNormal"/>
    <w:next w:val="Grilledutableau"/>
    <w:uiPriority w:val="59"/>
    <w:rsid w:val="004226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sid w:val="00BA2060"/>
    <w:rPr>
      <w:color w:val="605E5C"/>
      <w:shd w:val="clear" w:color="auto" w:fill="E1DFDD"/>
    </w:rPr>
  </w:style>
  <w:style w:type="character" w:styleId="Lienhypertextesuivivisit">
    <w:name w:val="FollowedHyperlink"/>
    <w:basedOn w:val="Policepardfaut"/>
    <w:uiPriority w:val="99"/>
    <w:semiHidden/>
    <w:unhideWhenUsed/>
    <w:rsid w:val="007F1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5438">
      <w:bodyDiv w:val="1"/>
      <w:marLeft w:val="0"/>
      <w:marRight w:val="0"/>
      <w:marTop w:val="0"/>
      <w:marBottom w:val="0"/>
      <w:divBdr>
        <w:top w:val="none" w:sz="0" w:space="0" w:color="auto"/>
        <w:left w:val="none" w:sz="0" w:space="0" w:color="auto"/>
        <w:bottom w:val="none" w:sz="0" w:space="0" w:color="auto"/>
        <w:right w:val="none" w:sz="0" w:space="0" w:color="auto"/>
      </w:divBdr>
    </w:div>
    <w:div w:id="980693539">
      <w:bodyDiv w:val="1"/>
      <w:marLeft w:val="0"/>
      <w:marRight w:val="0"/>
      <w:marTop w:val="0"/>
      <w:marBottom w:val="0"/>
      <w:divBdr>
        <w:top w:val="none" w:sz="0" w:space="0" w:color="auto"/>
        <w:left w:val="none" w:sz="0" w:space="0" w:color="auto"/>
        <w:bottom w:val="none" w:sz="0" w:space="0" w:color="auto"/>
        <w:right w:val="none" w:sz="0" w:space="0" w:color="auto"/>
      </w:divBdr>
    </w:div>
    <w:div w:id="981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cb.sharepoint.com/:w:/s/OPP-Fr/EeT0rfIdTs5LvWPKBJyILWoBuHLgJyA_nmErodHAiLDIEQ?e=4H7wef" TargetMode="External"/><Relationship Id="rId18" Type="http://schemas.openxmlformats.org/officeDocument/2006/relationships/hyperlink" Target="https://documentcloud.adobe.com/spodintegration/index.html?locale=fr-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sacb.sharepoint.com/:w:/s/OPP-Fr/EY7JmtMtXdVEpA1fyLLVV1kBlwD1FAjcwfK6h03xj3ZCtA?e=51zHoH" TargetMode="External"/><Relationship Id="rId17" Type="http://schemas.openxmlformats.org/officeDocument/2006/relationships/hyperlink" Target="https://tsacb.sharepoint.com/:w:/s/OPP-Fr/EdCvUrF2rKdDgglFk_ud8vIBPogUI14Avbg577yP7LjmNA?e=o1Rilz" TargetMode="External"/><Relationship Id="rId2" Type="http://schemas.openxmlformats.org/officeDocument/2006/relationships/customXml" Target="../customXml/item2.xml"/><Relationship Id="rId16" Type="http://schemas.openxmlformats.org/officeDocument/2006/relationships/hyperlink" Target="https://tsacb.sharepoint.com/:w:/s/OPP-Fr/EXHOng39hFhEpoZs7MxDl2EBdftpqyUy_yqgKJwGpQNCWw?e=I7dFf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sacb.sharepoint.com/:w:/s/OPP-Fr/EQp264NiPPhDrPO2dlDPY5kBcZYLVTNQj2Ohh2wS2GAkxg?e=Sq6e46" TargetMode="External"/><Relationship Id="rId10" Type="http://schemas.openxmlformats.org/officeDocument/2006/relationships/endnotes" Target="endnotes.xml"/><Relationship Id="rId19" Type="http://schemas.openxmlformats.org/officeDocument/2006/relationships/hyperlink" Target="https://tsacb.sharepoint.com/sites/T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acb.sharepoint.com/:w:/s/OPP-Fr/EVuy9Vjst0hDlKQBBDD-PxYB49Y0yGEcUwmFXkQMEHZyqQ?e=dF6Ko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Stanley\AppData\Roaming\Microsoft\Templates\OPP\OPP%20Template%20-%20V22%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sion_x0020_Date xmlns="a3a30e68-9520-4613-a611-94e241a702c5" xsi:nil="true"/>
    <ReviewDate xmlns="ebe46655-54b5-42e4-ba7f-14c876348fd8">1999-11-30T00:00:00+00:00</ReviewDate>
    <EffectiveDate xmlns="ebe46655-54b5-42e4-ba7f-14c876348fd8">1999-11-30T00:00:00+00:00</Effective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A26CA8E14B54B854EF3D3DF1C08C1" ma:contentTypeVersion="3" ma:contentTypeDescription="Create a new document." ma:contentTypeScope="" ma:versionID="e2b9da87f848bb2341868fe708048224">
  <xsd:schema xmlns:xsd="http://www.w3.org/2001/XMLSchema" xmlns:xs="http://www.w3.org/2001/XMLSchema" xmlns:p="http://schemas.microsoft.com/office/2006/metadata/properties" xmlns:ns2="ebe46655-54b5-42e4-ba7f-14c876348fd8" xmlns:ns3="a3a30e68-9520-4613-a611-94e241a702c5" targetNamespace="http://schemas.microsoft.com/office/2006/metadata/properties" ma:root="true" ma:fieldsID="903055e3748e20b3c8e71d5e20847a40" ns2:_="" ns3:_="">
    <xsd:import namespace="ebe46655-54b5-42e4-ba7f-14c876348fd8"/>
    <xsd:import namespace="a3a30e68-9520-4613-a611-94e241a702c5"/>
    <xsd:element name="properties">
      <xsd:complexType>
        <xsd:sequence>
          <xsd:element name="documentManagement">
            <xsd:complexType>
              <xsd:all>
                <xsd:element ref="ns2:EffectiveDate" minOccurs="0"/>
                <xsd:element ref="ns2:ReviewDate" minOccurs="0"/>
                <xsd:element ref="ns3: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46655-54b5-42e4-ba7f-14c876348fd8" elementFormDefault="qualified">
    <xsd:import namespace="http://schemas.microsoft.com/office/2006/documentManagement/types"/>
    <xsd:import namespace="http://schemas.microsoft.com/office/infopath/2007/PartnerControls"/>
    <xsd:element name="EffectiveDate" ma:index="8" nillable="true" ma:displayName="Effective Date" ma:default="" ma:format="DateOnly" ma:internalName="EffectiveDate">
      <xsd:simpleType>
        <xsd:restriction base="dms:DateTime"/>
      </xsd:simpleType>
    </xsd:element>
    <xsd:element name="ReviewDate" ma:index="9" nillable="true" ma:displayName="Review Date" ma:default=""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a30e68-9520-4613-a611-94e241a702c5" elementFormDefault="qualified">
    <xsd:import namespace="http://schemas.microsoft.com/office/2006/documentManagement/types"/>
    <xsd:import namespace="http://schemas.microsoft.com/office/infopath/2007/PartnerControls"/>
    <xsd:element name="Revision_x0020_Date" ma:index="10" nillable="true"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A2D8D-FFDA-446D-AB63-5C7CFBAA0D04}">
  <ds:schemaRefs>
    <ds:schemaRef ds:uri="http://schemas.openxmlformats.org/officeDocument/2006/bibliography"/>
  </ds:schemaRefs>
</ds:datastoreItem>
</file>

<file path=customXml/itemProps2.xml><?xml version="1.0" encoding="utf-8"?>
<ds:datastoreItem xmlns:ds="http://schemas.openxmlformats.org/officeDocument/2006/customXml" ds:itemID="{A425F9A7-393D-49A0-9B6A-968D07AC1DFF}">
  <ds:schemaRefs>
    <ds:schemaRef ds:uri="http://schemas.microsoft.com/sharepoint/v3/contenttype/forms"/>
  </ds:schemaRefs>
</ds:datastoreItem>
</file>

<file path=customXml/itemProps3.xml><?xml version="1.0" encoding="utf-8"?>
<ds:datastoreItem xmlns:ds="http://schemas.openxmlformats.org/officeDocument/2006/customXml" ds:itemID="{615CF715-3448-477A-9C5B-F5A73669D3DD}">
  <ds:schemaRefs>
    <ds:schemaRef ds:uri="http://schemas.microsoft.com/office/2006/metadata/properties"/>
    <ds:schemaRef ds:uri="a3a30e68-9520-4613-a611-94e241a702c5"/>
    <ds:schemaRef ds:uri="ebe46655-54b5-42e4-ba7f-14c876348fd8"/>
  </ds:schemaRefs>
</ds:datastoreItem>
</file>

<file path=customXml/itemProps4.xml><?xml version="1.0" encoding="utf-8"?>
<ds:datastoreItem xmlns:ds="http://schemas.openxmlformats.org/officeDocument/2006/customXml" ds:itemID="{7E424F2F-09F9-46E4-ADA6-9E75059B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46655-54b5-42e4-ba7f-14c876348fd8"/>
    <ds:schemaRef ds:uri="a3a30e68-9520-4613-a611-94e241a7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OPP Template - V22 ToC</Template>
  <TotalTime>112</TotalTime>
  <Pages>17</Pages>
  <Words>6199</Words>
  <Characters>34096</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Policy Template</vt:lpstr>
      <vt:lpstr>Policy Template</vt:lpstr>
    </vt:vector>
  </TitlesOfParts>
  <Company>World Vision Canada</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WMS</dc:creator>
  <cp:keywords/>
  <cp:lastModifiedBy>Caroline Grailhe</cp:lastModifiedBy>
  <cp:revision>21</cp:revision>
  <cp:lastPrinted>2020-11-07T15:46:00Z</cp:lastPrinted>
  <dcterms:created xsi:type="dcterms:W3CDTF">2022-12-12T14:35:00Z</dcterms:created>
  <dcterms:modified xsi:type="dcterms:W3CDTF">2022-12-15T18:44:00Z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0x010100C6CA26CA8E14B54B854EF3D3DF1C08C1</vt:lpwstr>
  </property>
</Properties>
</file>