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6"/>
        <w:ind w:left="628" w:right="702" w:firstLine="0"/>
        <w:jc w:val="center"/>
        <w:rPr>
          <w:sz w:val="72"/>
        </w:rPr>
      </w:pPr>
      <w:r>
        <w:rPr>
          <w:w w:val="105"/>
          <w:sz w:val="72"/>
        </w:rPr>
        <w:t>1.6 Finance</w:t>
      </w:r>
    </w:p>
    <w:p>
      <w:pPr>
        <w:spacing w:before="457"/>
        <w:ind w:left="630" w:right="702" w:firstLine="0"/>
        <w:jc w:val="center"/>
        <w:rPr>
          <w:sz w:val="64"/>
        </w:rPr>
      </w:pPr>
      <w:r>
        <w:rPr>
          <w:sz w:val="64"/>
        </w:rPr>
        <w:t>2016</w:t>
      </w:r>
    </w:p>
    <w:p>
      <w:pPr>
        <w:spacing w:before="457"/>
        <w:ind w:left="632" w:right="7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group style="position:absolute;margin-left:135pt;margin-top:7.853993pt;width:367.7pt;height:163.35pt;mso-position-horizontal-relative:page;mso-position-vertical-relative:paragraph;z-index:0;mso-wrap-distance-left:0;mso-wrap-distance-right:0" coordorigin="2700,157" coordsize="7354,3267">
            <v:shape style="position:absolute;left:2700;top:164;width:7354;height:3259" type="#_x0000_t75" stroked="false">
              <v:imagedata r:id="rId7" o:title=""/>
            </v:shape>
            <v:shape style="position:absolute;left:3048;top:157;width:5957;height:1704" type="#_x0000_t75" stroked="false">
              <v:imagedata r:id="rId8" o:title=""/>
            </v:shape>
            <w10:wrap type="topAndBottom"/>
          </v:group>
        </w:pict>
      </w:r>
    </w:p>
    <w:p>
      <w:pPr>
        <w:spacing w:after="0"/>
        <w:rPr>
          <w:sz w:val="10"/>
        </w:rPr>
        <w:sectPr>
          <w:headerReference w:type="default" r:id="rId5"/>
          <w:footerReference w:type="default" r:id="rId6"/>
          <w:type w:val="continuous"/>
          <w:pgSz w:w="12240" w:h="15840"/>
          <w:pgMar w:header="710" w:footer="873" w:top="1820" w:bottom="1060" w:left="1280" w:right="1200"/>
        </w:sectPr>
      </w:pPr>
    </w:p>
    <w:p>
      <w:pPr>
        <w:pStyle w:val="BodyText"/>
        <w:rPr>
          <w:sz w:val="20"/>
        </w:rPr>
      </w:pPr>
    </w:p>
    <w:p>
      <w:pPr>
        <w:spacing w:before="255"/>
        <w:ind w:left="621" w:right="702" w:firstLine="0"/>
        <w:jc w:val="center"/>
        <w:rPr>
          <w:sz w:val="32"/>
        </w:rPr>
      </w:pPr>
      <w:r>
        <w:rPr>
          <w:sz w:val="32"/>
          <w:u w:val="thick"/>
        </w:rPr>
        <w:t>TABLE OF CONTENTS</w:t>
      </w:r>
    </w:p>
    <w:p>
      <w:pPr>
        <w:pStyle w:val="BodyText"/>
        <w:rPr>
          <w:sz w:val="20"/>
        </w:rPr>
      </w:pPr>
    </w:p>
    <w:p>
      <w:pPr>
        <w:pStyle w:val="BodyText"/>
        <w:spacing w:before="5"/>
      </w:pPr>
    </w:p>
    <w:p>
      <w:pPr>
        <w:pStyle w:val="BodyText"/>
        <w:tabs>
          <w:tab w:pos="8382" w:val="left" w:leader="none"/>
        </w:tabs>
        <w:spacing w:before="100"/>
        <w:ind w:left="1011"/>
      </w:pPr>
      <w:r>
        <w:rPr>
          <w:w w:val="105"/>
        </w:rPr>
        <w:t>General</w:t>
      </w:r>
      <w:r>
        <w:rPr>
          <w:rFonts w:ascii="Times New Roman"/>
          <w:w w:val="105"/>
        </w:rPr>
        <w:tab/>
      </w:r>
      <w:r>
        <w:rPr>
          <w:w w:val="105"/>
        </w:rPr>
        <w:t>1.6.0</w:t>
      </w:r>
    </w:p>
    <w:p>
      <w:pPr>
        <w:pStyle w:val="BodyText"/>
        <w:tabs>
          <w:tab w:pos="8785" w:val="right" w:leader="none"/>
        </w:tabs>
        <w:spacing w:before="253"/>
        <w:ind w:left="1011"/>
      </w:pPr>
      <w:r>
        <w:rPr>
          <w:w w:val="105"/>
        </w:rPr>
        <w:t>Financial</w:t>
      </w:r>
      <w:r>
        <w:rPr>
          <w:spacing w:val="-3"/>
          <w:w w:val="105"/>
        </w:rPr>
        <w:t> </w:t>
      </w:r>
      <w:r>
        <w:rPr>
          <w:w w:val="105"/>
        </w:rPr>
        <w:t>Statements</w:t>
      </w:r>
      <w:r>
        <w:rPr>
          <w:rFonts w:ascii="Times New Roman"/>
          <w:w w:val="105"/>
        </w:rPr>
        <w:tab/>
      </w:r>
      <w:r>
        <w:rPr>
          <w:w w:val="105"/>
        </w:rPr>
        <w:t>1.6.1</w:t>
      </w:r>
    </w:p>
    <w:p>
      <w:pPr>
        <w:pStyle w:val="BodyText"/>
        <w:tabs>
          <w:tab w:pos="8785" w:val="right" w:leader="none"/>
        </w:tabs>
        <w:spacing w:before="251"/>
        <w:ind w:left="1011"/>
      </w:pPr>
      <w:r>
        <w:rPr>
          <w:w w:val="110"/>
        </w:rPr>
        <w:t>Expenses and</w:t>
      </w:r>
      <w:r>
        <w:rPr>
          <w:spacing w:val="-16"/>
          <w:w w:val="110"/>
        </w:rPr>
        <w:t> </w:t>
      </w:r>
      <w:r>
        <w:rPr>
          <w:w w:val="110"/>
        </w:rPr>
        <w:t>Expenditure</w:t>
      </w:r>
      <w:r>
        <w:rPr>
          <w:spacing w:val="-9"/>
          <w:w w:val="110"/>
        </w:rPr>
        <w:t> </w:t>
      </w:r>
      <w:r>
        <w:rPr>
          <w:w w:val="110"/>
        </w:rPr>
        <w:t>Approvals</w:t>
      </w:r>
      <w:r>
        <w:rPr>
          <w:rFonts w:ascii="Times New Roman"/>
          <w:w w:val="110"/>
        </w:rPr>
        <w:tab/>
      </w:r>
      <w:r>
        <w:rPr>
          <w:w w:val="110"/>
        </w:rPr>
        <w:t>1.6.2</w:t>
      </w:r>
    </w:p>
    <w:p>
      <w:pPr>
        <w:pStyle w:val="BodyText"/>
        <w:tabs>
          <w:tab w:pos="8785" w:val="right" w:leader="none"/>
        </w:tabs>
        <w:spacing w:before="251"/>
        <w:ind w:left="1011"/>
      </w:pPr>
      <w:r>
        <w:rPr>
          <w:w w:val="110"/>
        </w:rPr>
        <w:t>Cash Counts &amp;</w:t>
      </w:r>
      <w:r>
        <w:rPr>
          <w:spacing w:val="-20"/>
          <w:w w:val="110"/>
        </w:rPr>
        <w:t> </w:t>
      </w:r>
      <w:r>
        <w:rPr>
          <w:w w:val="110"/>
        </w:rPr>
        <w:t>Recording</w:t>
      </w:r>
      <w:r>
        <w:rPr>
          <w:spacing w:val="-7"/>
          <w:w w:val="110"/>
        </w:rPr>
        <w:t> </w:t>
      </w:r>
      <w:r>
        <w:rPr>
          <w:w w:val="110"/>
        </w:rPr>
        <w:t>Deposits</w:t>
      </w:r>
      <w:r>
        <w:rPr>
          <w:rFonts w:ascii="Times New Roman"/>
          <w:w w:val="110"/>
        </w:rPr>
        <w:tab/>
      </w:r>
      <w:r>
        <w:rPr>
          <w:w w:val="110"/>
        </w:rPr>
        <w:t>1.6.3</w:t>
      </w:r>
    </w:p>
    <w:p>
      <w:pPr>
        <w:pStyle w:val="BodyText"/>
        <w:tabs>
          <w:tab w:pos="8785" w:val="right" w:leader="none"/>
        </w:tabs>
        <w:spacing w:before="253"/>
        <w:ind w:left="1011"/>
      </w:pPr>
      <w:r>
        <w:rPr>
          <w:w w:val="105"/>
        </w:rPr>
        <w:t>Petty Cash &amp; Petty</w:t>
      </w:r>
      <w:r>
        <w:rPr>
          <w:spacing w:val="-12"/>
          <w:w w:val="105"/>
        </w:rPr>
        <w:t> </w:t>
      </w:r>
      <w:r>
        <w:rPr>
          <w:w w:val="105"/>
        </w:rPr>
        <w:t>Cash</w:t>
      </w:r>
      <w:r>
        <w:rPr>
          <w:spacing w:val="-3"/>
          <w:w w:val="105"/>
        </w:rPr>
        <w:t> </w:t>
      </w:r>
      <w:r>
        <w:rPr>
          <w:w w:val="105"/>
        </w:rPr>
        <w:t>Request</w:t>
      </w:r>
      <w:r>
        <w:rPr>
          <w:rFonts w:ascii="Times New Roman"/>
          <w:w w:val="105"/>
        </w:rPr>
        <w:tab/>
      </w:r>
      <w:r>
        <w:rPr>
          <w:w w:val="105"/>
        </w:rPr>
        <w:t>1.6.4</w:t>
      </w:r>
    </w:p>
    <w:p>
      <w:pPr>
        <w:pStyle w:val="BodyText"/>
        <w:tabs>
          <w:tab w:pos="8785" w:val="right" w:leader="none"/>
        </w:tabs>
        <w:spacing w:before="251"/>
        <w:ind w:left="1011"/>
      </w:pPr>
      <w:r>
        <w:rPr>
          <w:w w:val="105"/>
        </w:rPr>
        <w:t>Cheque</w:t>
      </w:r>
      <w:r>
        <w:rPr>
          <w:spacing w:val="-3"/>
          <w:w w:val="105"/>
        </w:rPr>
        <w:t> </w:t>
      </w:r>
      <w:r>
        <w:rPr>
          <w:w w:val="105"/>
        </w:rPr>
        <w:t>Requests</w:t>
      </w:r>
      <w:r>
        <w:rPr>
          <w:rFonts w:ascii="Times New Roman"/>
          <w:w w:val="105"/>
        </w:rPr>
        <w:tab/>
      </w:r>
      <w:r>
        <w:rPr>
          <w:w w:val="105"/>
        </w:rPr>
        <w:t>1.6.5</w:t>
      </w:r>
    </w:p>
    <w:p>
      <w:pPr>
        <w:pStyle w:val="BodyText"/>
        <w:tabs>
          <w:tab w:pos="8785" w:val="right" w:leader="none"/>
        </w:tabs>
        <w:spacing w:before="251"/>
        <w:ind w:left="1011"/>
      </w:pPr>
      <w:r>
        <w:rPr>
          <w:w w:val="105"/>
        </w:rPr>
        <w:t>Cashing</w:t>
      </w:r>
      <w:r>
        <w:rPr>
          <w:spacing w:val="-3"/>
          <w:w w:val="105"/>
        </w:rPr>
        <w:t> </w:t>
      </w:r>
      <w:r>
        <w:rPr>
          <w:w w:val="105"/>
        </w:rPr>
        <w:t>Personal</w:t>
      </w:r>
      <w:r>
        <w:rPr>
          <w:spacing w:val="-3"/>
          <w:w w:val="105"/>
        </w:rPr>
        <w:t> </w:t>
      </w:r>
      <w:r>
        <w:rPr>
          <w:w w:val="105"/>
        </w:rPr>
        <w:t>Cheques</w:t>
      </w:r>
      <w:r>
        <w:rPr>
          <w:rFonts w:ascii="Times New Roman"/>
          <w:w w:val="105"/>
        </w:rPr>
        <w:tab/>
      </w:r>
      <w:r>
        <w:rPr>
          <w:w w:val="105"/>
        </w:rPr>
        <w:t>1.6.6</w:t>
      </w:r>
    </w:p>
    <w:p>
      <w:pPr>
        <w:pStyle w:val="BodyText"/>
        <w:tabs>
          <w:tab w:pos="8785" w:val="right" w:leader="none"/>
        </w:tabs>
        <w:spacing w:before="253"/>
        <w:ind w:left="1011"/>
      </w:pPr>
      <w:r>
        <w:rPr>
          <w:w w:val="110"/>
        </w:rPr>
        <w:t>Handling</w:t>
      </w:r>
      <w:r>
        <w:rPr>
          <w:spacing w:val="-6"/>
          <w:w w:val="110"/>
        </w:rPr>
        <w:t> </w:t>
      </w:r>
      <w:r>
        <w:rPr>
          <w:w w:val="110"/>
        </w:rPr>
        <w:t>Financial</w:t>
      </w:r>
      <w:r>
        <w:rPr>
          <w:spacing w:val="-6"/>
          <w:w w:val="110"/>
        </w:rPr>
        <w:t> </w:t>
      </w:r>
      <w:r>
        <w:rPr>
          <w:w w:val="110"/>
        </w:rPr>
        <w:t>Donations</w:t>
      </w:r>
      <w:r>
        <w:rPr>
          <w:rFonts w:ascii="Times New Roman"/>
          <w:w w:val="110"/>
        </w:rPr>
        <w:tab/>
      </w:r>
      <w:r>
        <w:rPr>
          <w:w w:val="110"/>
        </w:rPr>
        <w:t>1.6.7</w:t>
      </w:r>
    </w:p>
    <w:p>
      <w:pPr>
        <w:spacing w:after="0"/>
        <w:sectPr>
          <w:footerReference w:type="default" r:id="rId9"/>
          <w:pgSz w:w="12240" w:h="15840"/>
          <w:pgMar w:footer="875" w:header="710" w:top="1820" w:bottom="1060" w:left="1280" w:right="1200"/>
        </w:sectPr>
      </w:pPr>
    </w:p>
    <w:p>
      <w:pPr>
        <w:pStyle w:val="ListParagraph"/>
        <w:numPr>
          <w:ilvl w:val="2"/>
          <w:numId w:val="1"/>
        </w:numPr>
        <w:tabs>
          <w:tab w:pos="879" w:val="left" w:leader="none"/>
          <w:tab w:pos="880" w:val="left" w:leader="none"/>
        </w:tabs>
        <w:spacing w:line="240" w:lineRule="auto" w:before="346" w:after="16"/>
        <w:ind w:left="879" w:right="0" w:hanging="719"/>
        <w:jc w:val="left"/>
        <w:rPr>
          <w:sz w:val="22"/>
        </w:rPr>
      </w:pPr>
      <w:r>
        <w:rPr>
          <w:w w:val="110"/>
          <w:sz w:val="22"/>
        </w:rPr>
        <w:t>General</w:t>
      </w:r>
    </w:p>
    <w:p>
      <w:pPr>
        <w:pStyle w:val="BodyText"/>
        <w:spacing w:line="20" w:lineRule="exact"/>
        <w:ind w:left="123"/>
        <w:rPr>
          <w:sz w:val="2"/>
        </w:rPr>
      </w:pPr>
      <w:r>
        <w:rPr>
          <w:sz w:val="2"/>
        </w:rPr>
        <w:pict>
          <v:group style="width:471.65pt;height:.75pt;mso-position-horizontal-relative:char;mso-position-vertical-relative:line" coordorigin="0,0" coordsize="9433,15">
            <v:line style="position:absolute" from="8,8" to="9425,8" stroked="true" strokeweight=".719531pt" strokecolor="#000000">
              <v:stroke dashstyle="solid"/>
            </v:line>
          </v:group>
        </w:pict>
      </w:r>
      <w:r>
        <w:rPr>
          <w:sz w:val="2"/>
        </w:rPr>
      </w:r>
    </w:p>
    <w:p>
      <w:pPr>
        <w:pStyle w:val="BodyText"/>
        <w:spacing w:before="2"/>
        <w:rPr>
          <w:sz w:val="23"/>
        </w:rPr>
      </w:pPr>
    </w:p>
    <w:p>
      <w:pPr>
        <w:pStyle w:val="BodyText"/>
        <w:tabs>
          <w:tab w:pos="2427" w:val="left" w:leader="none"/>
        </w:tabs>
        <w:spacing w:line="252" w:lineRule="exact"/>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072;mso-wrap-distance-left:0;mso-wrap-distance-right:0" from="70.559517pt,13.177139pt" to="526.079507pt,13.177139pt" stroked="true" strokeweight=".719531pt" strokecolor="#000000">
            <v:stroke dashstyle="solid"/>
            <w10:wrap type="topAndBottom"/>
          </v:line>
        </w:pict>
      </w:r>
    </w:p>
    <w:p>
      <w:pPr>
        <w:pStyle w:val="BodyText"/>
        <w:spacing w:before="1"/>
        <w:rPr>
          <w:sz w:val="12"/>
        </w:rPr>
      </w:pPr>
    </w:p>
    <w:p>
      <w:pPr>
        <w:pStyle w:val="BodyText"/>
        <w:spacing w:before="101"/>
        <w:ind w:left="159"/>
      </w:pPr>
      <w:r>
        <w:rPr>
          <w:w w:val="115"/>
        </w:rPr>
        <w:t>Policy</w:t>
      </w:r>
    </w:p>
    <w:p>
      <w:pPr>
        <w:pStyle w:val="BodyText"/>
        <w:spacing w:before="1"/>
      </w:pPr>
    </w:p>
    <w:p>
      <w:pPr>
        <w:pStyle w:val="BodyText"/>
        <w:ind w:left="159" w:right="585"/>
      </w:pPr>
      <w:r>
        <w:rPr/>
        <w:t>Gateway of Hope and Aldergrove Thrift Store management and employees will follow all established policies and procedures related to financial matters and transactions.</w:t>
      </w:r>
    </w:p>
    <w:p>
      <w:pPr>
        <w:pStyle w:val="BodyText"/>
        <w:spacing w:before="10"/>
        <w:rPr>
          <w:sz w:val="21"/>
        </w:rPr>
      </w:pPr>
    </w:p>
    <w:p>
      <w:pPr>
        <w:pStyle w:val="BodyText"/>
        <w:ind w:left="159" w:right="385"/>
      </w:pPr>
      <w:r>
        <w:rPr/>
        <w:t>The Gateway of Hope Business Department consists of the Manager of Business Administration and the Finance / ER Administrative Assistant. The Executive Director will be consulted with respect to all finance related matters and will be responsible to review the finance processes of gateway of Hope on a regular basis.</w:t>
      </w:r>
    </w:p>
    <w:p>
      <w:pPr>
        <w:pStyle w:val="BodyText"/>
        <w:spacing w:before="10"/>
        <w:rPr>
          <w:sz w:val="21"/>
        </w:rPr>
      </w:pPr>
    </w:p>
    <w:p>
      <w:pPr>
        <w:pStyle w:val="BodyText"/>
        <w:ind w:left="159"/>
      </w:pPr>
      <w:r>
        <w:rPr>
          <w:w w:val="110"/>
        </w:rPr>
        <w:t>References for Territorial Financial Management Systems</w:t>
      </w:r>
    </w:p>
    <w:p>
      <w:pPr>
        <w:pStyle w:val="BodyText"/>
        <w:spacing w:before="10"/>
        <w:rPr>
          <w:sz w:val="21"/>
        </w:rPr>
      </w:pPr>
    </w:p>
    <w:p>
      <w:pPr>
        <w:pStyle w:val="BodyText"/>
        <w:ind w:left="159"/>
      </w:pPr>
      <w:r>
        <w:rPr/>
        <w:t>Consult:</w:t>
      </w:r>
    </w:p>
    <w:p>
      <w:pPr>
        <w:pStyle w:val="BodyText"/>
      </w:pPr>
    </w:p>
    <w:p>
      <w:pPr>
        <w:pStyle w:val="ListParagraph"/>
        <w:numPr>
          <w:ilvl w:val="0"/>
          <w:numId w:val="2"/>
        </w:numPr>
        <w:tabs>
          <w:tab w:pos="879" w:val="left" w:leader="none"/>
          <w:tab w:pos="880" w:val="left" w:leader="none"/>
        </w:tabs>
        <w:spacing w:line="268" w:lineRule="exact" w:before="0" w:after="0"/>
        <w:ind w:left="879" w:right="0" w:hanging="360"/>
        <w:jc w:val="left"/>
        <w:rPr>
          <w:sz w:val="22"/>
        </w:rPr>
      </w:pPr>
      <w:r>
        <w:rPr>
          <w:sz w:val="22"/>
        </w:rPr>
        <w:t>Territorial Manual Operating Policies</w:t>
      </w:r>
      <w:r>
        <w:rPr>
          <w:spacing w:val="-19"/>
          <w:sz w:val="22"/>
        </w:rPr>
        <w:t> </w:t>
      </w:r>
      <w:r>
        <w:rPr>
          <w:sz w:val="22"/>
        </w:rPr>
        <w:t>(TMOP)</w:t>
      </w:r>
    </w:p>
    <w:p>
      <w:pPr>
        <w:pStyle w:val="ListParagraph"/>
        <w:numPr>
          <w:ilvl w:val="0"/>
          <w:numId w:val="2"/>
        </w:numPr>
        <w:tabs>
          <w:tab w:pos="879" w:val="left" w:leader="none"/>
          <w:tab w:pos="880" w:val="left" w:leader="none"/>
        </w:tabs>
        <w:spacing w:line="268" w:lineRule="exact" w:before="0" w:after="0"/>
        <w:ind w:left="879" w:right="0" w:hanging="360"/>
        <w:jc w:val="left"/>
        <w:rPr>
          <w:sz w:val="22"/>
        </w:rPr>
      </w:pPr>
      <w:r>
        <w:rPr>
          <w:sz w:val="22"/>
        </w:rPr>
        <w:t>Territorial Finance Manual</w:t>
      </w:r>
      <w:r>
        <w:rPr>
          <w:spacing w:val="-14"/>
          <w:sz w:val="22"/>
        </w:rPr>
        <w:t> </w:t>
      </w:r>
      <w:r>
        <w:rPr>
          <w:sz w:val="22"/>
        </w:rPr>
        <w:t>(TFM)</w:t>
      </w:r>
    </w:p>
    <w:p>
      <w:pPr>
        <w:pStyle w:val="ListParagraph"/>
        <w:numPr>
          <w:ilvl w:val="0"/>
          <w:numId w:val="2"/>
        </w:numPr>
        <w:tabs>
          <w:tab w:pos="879" w:val="left" w:leader="none"/>
          <w:tab w:pos="880" w:val="left" w:leader="none"/>
        </w:tabs>
        <w:spacing w:line="269" w:lineRule="exact" w:before="0" w:after="0"/>
        <w:ind w:left="879" w:right="0" w:hanging="360"/>
        <w:jc w:val="left"/>
        <w:rPr>
          <w:sz w:val="22"/>
        </w:rPr>
      </w:pPr>
      <w:r>
        <w:rPr>
          <w:sz w:val="22"/>
        </w:rPr>
        <w:t>Regional Accounting Centre (RAC) Service</w:t>
      </w:r>
      <w:r>
        <w:rPr>
          <w:spacing w:val="-15"/>
          <w:sz w:val="22"/>
        </w:rPr>
        <w:t> </w:t>
      </w:r>
      <w:r>
        <w:rPr>
          <w:sz w:val="22"/>
        </w:rPr>
        <w:t>Guide</w:t>
      </w:r>
    </w:p>
    <w:p>
      <w:pPr>
        <w:pStyle w:val="BodyText"/>
        <w:spacing w:before="7"/>
        <w:rPr>
          <w:sz w:val="21"/>
        </w:rPr>
      </w:pPr>
    </w:p>
    <w:p>
      <w:pPr>
        <w:pStyle w:val="ListParagraph"/>
        <w:numPr>
          <w:ilvl w:val="3"/>
          <w:numId w:val="1"/>
        </w:numPr>
        <w:tabs>
          <w:tab w:pos="879" w:val="left" w:leader="none"/>
          <w:tab w:pos="881" w:val="left" w:leader="none"/>
        </w:tabs>
        <w:spacing w:line="252" w:lineRule="exact" w:before="1" w:after="0"/>
        <w:ind w:left="880" w:right="0" w:hanging="361"/>
        <w:jc w:val="left"/>
        <w:rPr>
          <w:sz w:val="22"/>
        </w:rPr>
      </w:pPr>
      <w:r>
        <w:rPr>
          <w:sz w:val="22"/>
        </w:rPr>
        <w:t>Accounting Management  (See – TMOP 7906, 4003, 4005; TFM</w:t>
      </w:r>
      <w:r>
        <w:rPr>
          <w:spacing w:val="-19"/>
          <w:sz w:val="22"/>
        </w:rPr>
        <w:t> </w:t>
      </w:r>
      <w:r>
        <w:rPr>
          <w:sz w:val="22"/>
        </w:rPr>
        <w:t>0104)</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Financial</w:t>
      </w:r>
      <w:r>
        <w:rPr>
          <w:spacing w:val="-5"/>
          <w:sz w:val="22"/>
        </w:rPr>
        <w:t> </w:t>
      </w:r>
      <w:r>
        <w:rPr>
          <w:sz w:val="22"/>
        </w:rPr>
        <w:t>Reporting</w:t>
      </w:r>
    </w:p>
    <w:p>
      <w:pPr>
        <w:pStyle w:val="ListParagraph"/>
        <w:numPr>
          <w:ilvl w:val="3"/>
          <w:numId w:val="1"/>
        </w:numPr>
        <w:tabs>
          <w:tab w:pos="879" w:val="left" w:leader="none"/>
          <w:tab w:pos="880" w:val="left" w:leader="none"/>
        </w:tabs>
        <w:spacing w:line="252" w:lineRule="exact" w:before="1" w:after="0"/>
        <w:ind w:left="879" w:right="0" w:hanging="360"/>
        <w:jc w:val="left"/>
        <w:rPr>
          <w:sz w:val="22"/>
        </w:rPr>
      </w:pPr>
      <w:r>
        <w:rPr>
          <w:sz w:val="22"/>
        </w:rPr>
        <w:t>Cash</w:t>
      </w:r>
      <w:r>
        <w:rPr>
          <w:spacing w:val="-4"/>
          <w:sz w:val="22"/>
        </w:rPr>
        <w:t> </w:t>
      </w:r>
      <w:r>
        <w:rPr>
          <w:sz w:val="22"/>
        </w:rPr>
        <w:t>Management</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Fixed Asset Management and Insurance (See – TMOP 3402, 5205, 5206, 5209,</w:t>
      </w:r>
      <w:r>
        <w:rPr>
          <w:spacing w:val="-27"/>
          <w:sz w:val="22"/>
        </w:rPr>
        <w:t> </w:t>
      </w:r>
      <w:r>
        <w:rPr>
          <w:sz w:val="22"/>
        </w:rPr>
        <w:t>5204)</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Revenue</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Payroll Costs (See – TMOP 3104, 3108,</w:t>
      </w:r>
      <w:r>
        <w:rPr>
          <w:spacing w:val="-13"/>
          <w:sz w:val="22"/>
        </w:rPr>
        <w:t> </w:t>
      </w:r>
      <w:r>
        <w:rPr>
          <w:sz w:val="22"/>
        </w:rPr>
        <w:t>3110)</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Other</w:t>
      </w:r>
      <w:r>
        <w:rPr>
          <w:spacing w:val="-8"/>
          <w:sz w:val="22"/>
        </w:rPr>
        <w:t> </w:t>
      </w:r>
      <w:r>
        <w:rPr>
          <w:sz w:val="22"/>
        </w:rPr>
        <w:t>Disbursements</w:t>
      </w:r>
    </w:p>
    <w:p>
      <w:pPr>
        <w:pStyle w:val="ListParagraph"/>
        <w:numPr>
          <w:ilvl w:val="3"/>
          <w:numId w:val="1"/>
        </w:numPr>
        <w:tabs>
          <w:tab w:pos="879" w:val="left" w:leader="none"/>
          <w:tab w:pos="880" w:val="left" w:leader="none"/>
        </w:tabs>
        <w:spacing w:line="252" w:lineRule="exact" w:before="1" w:after="0"/>
        <w:ind w:left="879" w:right="0" w:hanging="360"/>
        <w:jc w:val="left"/>
        <w:rPr>
          <w:sz w:val="22"/>
        </w:rPr>
      </w:pPr>
      <w:r>
        <w:rPr>
          <w:sz w:val="22"/>
        </w:rPr>
        <w:t>Leases and Contracts  (See – TMOP 3405,</w:t>
      </w:r>
      <w:r>
        <w:rPr>
          <w:spacing w:val="-14"/>
          <w:sz w:val="22"/>
        </w:rPr>
        <w:t> </w:t>
      </w:r>
      <w:r>
        <w:rPr>
          <w:sz w:val="22"/>
        </w:rPr>
        <w:t>5801)</w:t>
      </w:r>
    </w:p>
    <w:p>
      <w:pPr>
        <w:pStyle w:val="ListParagraph"/>
        <w:numPr>
          <w:ilvl w:val="3"/>
          <w:numId w:val="1"/>
        </w:numPr>
        <w:tabs>
          <w:tab w:pos="879" w:val="left" w:leader="none"/>
          <w:tab w:pos="880" w:val="left" w:leader="none"/>
        </w:tabs>
        <w:spacing w:line="252" w:lineRule="exact" w:before="0" w:after="0"/>
        <w:ind w:left="879" w:right="0" w:hanging="360"/>
        <w:jc w:val="left"/>
        <w:rPr>
          <w:sz w:val="22"/>
        </w:rPr>
      </w:pPr>
      <w:r>
        <w:rPr>
          <w:sz w:val="22"/>
        </w:rPr>
        <w:t>Computer</w:t>
      </w:r>
      <w:r>
        <w:rPr>
          <w:spacing w:val="-7"/>
          <w:sz w:val="22"/>
        </w:rPr>
        <w:t> </w:t>
      </w:r>
      <w:r>
        <w:rPr>
          <w:sz w:val="22"/>
        </w:rPr>
        <w:t>Applications</w:t>
      </w:r>
    </w:p>
    <w:p>
      <w:pPr>
        <w:pStyle w:val="ListParagraph"/>
        <w:numPr>
          <w:ilvl w:val="3"/>
          <w:numId w:val="1"/>
        </w:numPr>
        <w:tabs>
          <w:tab w:pos="880" w:val="left" w:leader="none"/>
        </w:tabs>
        <w:spacing w:line="252" w:lineRule="exact" w:before="0" w:after="0"/>
        <w:ind w:left="879" w:right="0" w:hanging="360"/>
        <w:jc w:val="left"/>
        <w:rPr>
          <w:sz w:val="22"/>
        </w:rPr>
      </w:pPr>
      <w:r>
        <w:rPr>
          <w:sz w:val="22"/>
        </w:rPr>
        <w:t>Charitable Donations (See – TFM 1-0103; TMOP 4601,</w:t>
      </w:r>
      <w:r>
        <w:rPr>
          <w:spacing w:val="-21"/>
          <w:sz w:val="22"/>
        </w:rPr>
        <w:t> </w:t>
      </w:r>
      <w:r>
        <w:rPr>
          <w:sz w:val="22"/>
        </w:rPr>
        <w:t>5501)</w:t>
      </w:r>
    </w:p>
    <w:p>
      <w:pPr>
        <w:pStyle w:val="ListParagraph"/>
        <w:numPr>
          <w:ilvl w:val="3"/>
          <w:numId w:val="1"/>
        </w:numPr>
        <w:tabs>
          <w:tab w:pos="880" w:val="left" w:leader="none"/>
        </w:tabs>
        <w:spacing w:line="252" w:lineRule="exact" w:before="0" w:after="0"/>
        <w:ind w:left="879" w:right="0" w:hanging="360"/>
        <w:jc w:val="left"/>
        <w:rPr>
          <w:sz w:val="22"/>
        </w:rPr>
      </w:pPr>
      <w:r>
        <w:rPr>
          <w:sz w:val="22"/>
        </w:rPr>
        <w:t>Government Employment</w:t>
      </w:r>
      <w:r>
        <w:rPr>
          <w:spacing w:val="-14"/>
          <w:sz w:val="22"/>
        </w:rPr>
        <w:t> </w:t>
      </w:r>
      <w:r>
        <w:rPr>
          <w:sz w:val="22"/>
        </w:rPr>
        <w:t>Contracts</w:t>
      </w:r>
    </w:p>
    <w:p>
      <w:pPr>
        <w:spacing w:after="0" w:line="252" w:lineRule="exact"/>
        <w:jc w:val="left"/>
        <w:rPr>
          <w:sz w:val="22"/>
        </w:rPr>
        <w:sectPr>
          <w:pgSz w:w="12240" w:h="15840"/>
          <w:pgMar w:header="710" w:footer="875"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spacing w:val="-1"/>
          <w:w w:val="105"/>
          <w:sz w:val="22"/>
          <w:u w:val="single"/>
        </w:rPr>
        <w:t>Financial</w:t>
      </w:r>
      <w:r>
        <w:rPr>
          <w:spacing w:val="40"/>
          <w:w w:val="105"/>
          <w:sz w:val="22"/>
          <w:u w:val="single"/>
        </w:rPr>
        <w:t> </w:t>
      </w:r>
      <w:r>
        <w:rPr>
          <w:w w:val="105"/>
          <w:sz w:val="22"/>
          <w:u w:val="single"/>
        </w:rPr>
        <w:t>Statements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096;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60" w:right="545" w:hanging="1"/>
      </w:pPr>
      <w:r>
        <w:rPr/>
        <w:t>The prepared monthly and year-end Financial Statements are forwarded from WRAC to the Manager of Business Administration and Executive Director for review and approval on or before the 15th of each month.</w:t>
      </w:r>
    </w:p>
    <w:p>
      <w:pPr>
        <w:pStyle w:val="BodyText"/>
        <w:spacing w:before="10"/>
        <w:rPr>
          <w:sz w:val="21"/>
        </w:rPr>
      </w:pPr>
    </w:p>
    <w:p>
      <w:pPr>
        <w:pStyle w:val="BodyText"/>
        <w:ind w:left="160" w:right="235"/>
        <w:jc w:val="both"/>
      </w:pPr>
      <w:r>
        <w:rPr/>
        <w:t>Copies of the Financial Statements are to be forwarded to the applicable department heads for the next monthly Finance Meeting. Department heads are to review the Financial Statements and report any suspected errors or discrepancies to the Manager of Business Administration.</w:t>
      </w:r>
    </w:p>
    <w:p>
      <w:pPr>
        <w:spacing w:after="0"/>
        <w:jc w:val="both"/>
        <w:sectPr>
          <w:footerReference w:type="default" r:id="rId10"/>
          <w:pgSz w:w="12240" w:h="15840"/>
          <w:pgMar w:footer="875" w:header="710"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Expense</w:t>
      </w:r>
      <w:r>
        <w:rPr>
          <w:spacing w:val="-23"/>
          <w:w w:val="110"/>
          <w:sz w:val="22"/>
          <w:u w:val="single"/>
        </w:rPr>
        <w:t> </w:t>
      </w:r>
      <w:r>
        <w:rPr>
          <w:w w:val="110"/>
          <w:sz w:val="22"/>
          <w:u w:val="single"/>
        </w:rPr>
        <w:t>&amp;</w:t>
      </w:r>
      <w:r>
        <w:rPr>
          <w:spacing w:val="-24"/>
          <w:w w:val="110"/>
          <w:sz w:val="22"/>
          <w:u w:val="single"/>
        </w:rPr>
        <w:t> </w:t>
      </w:r>
      <w:r>
        <w:rPr>
          <w:w w:val="110"/>
          <w:sz w:val="22"/>
          <w:u w:val="single"/>
        </w:rPr>
        <w:t>Expenditure</w:t>
      </w:r>
      <w:r>
        <w:rPr>
          <w:spacing w:val="-23"/>
          <w:w w:val="110"/>
          <w:sz w:val="22"/>
          <w:u w:val="single"/>
        </w:rPr>
        <w:t> </w:t>
      </w:r>
      <w:r>
        <w:rPr>
          <w:w w:val="110"/>
          <w:sz w:val="22"/>
          <w:u w:val="single"/>
        </w:rPr>
        <w:t>Approvals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20;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0"/>
        </w:rPr>
        <w:t>Expense Approvals</w:t>
      </w:r>
    </w:p>
    <w:p>
      <w:pPr>
        <w:pStyle w:val="BodyText"/>
        <w:spacing w:before="10"/>
        <w:rPr>
          <w:sz w:val="21"/>
        </w:rPr>
      </w:pPr>
    </w:p>
    <w:p>
      <w:pPr>
        <w:pStyle w:val="BodyText"/>
        <w:ind w:left="159" w:right="746"/>
      </w:pPr>
      <w:r>
        <w:rPr/>
        <w:t>The Executive Director’s expenses (including monthly mileage) will be approved by the DSBA. The Manager of Business Administration’s expenses will be approved by the Executive Director.</w:t>
      </w:r>
    </w:p>
    <w:p>
      <w:pPr>
        <w:pStyle w:val="BodyText"/>
        <w:spacing w:before="1"/>
      </w:pPr>
    </w:p>
    <w:p>
      <w:pPr>
        <w:pStyle w:val="BodyText"/>
        <w:ind w:left="159" w:right="675"/>
      </w:pPr>
      <w:r>
        <w:rPr/>
        <w:t>All other expense approvals will be approved by either the Manager of Business Administration or the Executive Director.</w:t>
      </w:r>
    </w:p>
    <w:p>
      <w:pPr>
        <w:pStyle w:val="BodyText"/>
        <w:spacing w:before="10"/>
        <w:rPr>
          <w:sz w:val="21"/>
        </w:rPr>
      </w:pPr>
    </w:p>
    <w:p>
      <w:pPr>
        <w:pStyle w:val="BodyText"/>
        <w:ind w:left="159" w:right="806"/>
      </w:pPr>
      <w:r>
        <w:rPr/>
        <w:t>It is not permissible for any Gateway of Hope employee to approve or authorize a reimbursement for their own expenses.</w:t>
      </w:r>
    </w:p>
    <w:p>
      <w:pPr>
        <w:pStyle w:val="BodyText"/>
        <w:spacing w:before="10"/>
        <w:rPr>
          <w:sz w:val="21"/>
        </w:rPr>
      </w:pPr>
    </w:p>
    <w:p>
      <w:pPr>
        <w:pStyle w:val="BodyText"/>
        <w:ind w:left="159"/>
      </w:pPr>
      <w:r>
        <w:rPr>
          <w:w w:val="110"/>
        </w:rPr>
        <w:t>Expenditure Approval Authorizations</w:t>
      </w:r>
    </w:p>
    <w:p>
      <w:pPr>
        <w:pStyle w:val="BodyText"/>
        <w:spacing w:before="10"/>
        <w:rPr>
          <w:sz w:val="21"/>
        </w:rPr>
      </w:pPr>
    </w:p>
    <w:p>
      <w:pPr>
        <w:pStyle w:val="BodyText"/>
        <w:ind w:left="159" w:right="484"/>
      </w:pPr>
      <w:r>
        <w:rPr/>
        <w:t>Justifiable financial resource commitments are subject to available funds within the approved departmental budget and may be approved according to the following:</w:t>
      </w:r>
    </w:p>
    <w:p>
      <w:pPr>
        <w:pStyle w:val="BodyText"/>
        <w:spacing w:before="1"/>
      </w:pPr>
    </w:p>
    <w:p>
      <w:pPr>
        <w:pStyle w:val="ListParagraph"/>
        <w:numPr>
          <w:ilvl w:val="0"/>
          <w:numId w:val="3"/>
        </w:numPr>
        <w:tabs>
          <w:tab w:pos="880" w:val="left" w:leader="none"/>
        </w:tabs>
        <w:spacing w:line="252" w:lineRule="exact" w:before="0" w:after="0"/>
        <w:ind w:left="879" w:right="0" w:hanging="360"/>
        <w:jc w:val="left"/>
        <w:rPr>
          <w:sz w:val="22"/>
        </w:rPr>
      </w:pPr>
      <w:r>
        <w:rPr>
          <w:sz w:val="22"/>
        </w:rPr>
        <w:t>Department Managers – may approve up to</w:t>
      </w:r>
      <w:r>
        <w:rPr>
          <w:spacing w:val="-17"/>
          <w:sz w:val="22"/>
        </w:rPr>
        <w:t> </w:t>
      </w:r>
      <w:r>
        <w:rPr>
          <w:sz w:val="22"/>
        </w:rPr>
        <w:t>$500.00</w:t>
      </w:r>
    </w:p>
    <w:p>
      <w:pPr>
        <w:pStyle w:val="ListParagraph"/>
        <w:numPr>
          <w:ilvl w:val="0"/>
          <w:numId w:val="3"/>
        </w:numPr>
        <w:tabs>
          <w:tab w:pos="880" w:val="left" w:leader="none"/>
        </w:tabs>
        <w:spacing w:line="252" w:lineRule="exact" w:before="0" w:after="0"/>
        <w:ind w:left="879" w:right="0" w:hanging="360"/>
        <w:jc w:val="left"/>
        <w:rPr>
          <w:sz w:val="22"/>
        </w:rPr>
      </w:pPr>
      <w:r>
        <w:rPr>
          <w:sz w:val="22"/>
        </w:rPr>
        <w:t>Planning Team Members – may approve up to</w:t>
      </w:r>
      <w:r>
        <w:rPr>
          <w:spacing w:val="-16"/>
          <w:sz w:val="22"/>
        </w:rPr>
        <w:t> </w:t>
      </w:r>
      <w:r>
        <w:rPr>
          <w:sz w:val="22"/>
        </w:rPr>
        <w:t>$1,000.00</w:t>
      </w:r>
    </w:p>
    <w:p>
      <w:pPr>
        <w:pStyle w:val="ListParagraph"/>
        <w:numPr>
          <w:ilvl w:val="0"/>
          <w:numId w:val="3"/>
        </w:numPr>
        <w:tabs>
          <w:tab w:pos="880" w:val="left" w:leader="none"/>
        </w:tabs>
        <w:spacing w:line="252" w:lineRule="exact" w:before="0" w:after="0"/>
        <w:ind w:left="879" w:right="0" w:hanging="360"/>
        <w:jc w:val="left"/>
        <w:rPr>
          <w:sz w:val="22"/>
        </w:rPr>
      </w:pPr>
      <w:r>
        <w:rPr>
          <w:sz w:val="22"/>
        </w:rPr>
        <w:t>Manager of Business Administration – may approve up to</w:t>
      </w:r>
      <w:r>
        <w:rPr>
          <w:spacing w:val="-21"/>
          <w:sz w:val="22"/>
        </w:rPr>
        <w:t> </w:t>
      </w:r>
      <w:r>
        <w:rPr>
          <w:sz w:val="22"/>
        </w:rPr>
        <w:t>$5000.00</w:t>
      </w:r>
    </w:p>
    <w:p>
      <w:pPr>
        <w:pStyle w:val="ListParagraph"/>
        <w:numPr>
          <w:ilvl w:val="0"/>
          <w:numId w:val="3"/>
        </w:numPr>
        <w:tabs>
          <w:tab w:pos="880" w:val="left" w:leader="none"/>
        </w:tabs>
        <w:spacing w:line="252" w:lineRule="exact" w:before="0" w:after="0"/>
        <w:ind w:left="879" w:right="0" w:hanging="360"/>
        <w:jc w:val="left"/>
        <w:rPr>
          <w:sz w:val="22"/>
        </w:rPr>
      </w:pPr>
      <w:r>
        <w:rPr>
          <w:sz w:val="22"/>
        </w:rPr>
        <w:t>Executive Director – may approve up to</w:t>
      </w:r>
      <w:r>
        <w:rPr>
          <w:spacing w:val="-15"/>
          <w:sz w:val="22"/>
        </w:rPr>
        <w:t> </w:t>
      </w:r>
      <w:r>
        <w:rPr>
          <w:sz w:val="22"/>
        </w:rPr>
        <w:t>$9,999.00</w:t>
      </w:r>
    </w:p>
    <w:p>
      <w:pPr>
        <w:pStyle w:val="BodyText"/>
        <w:spacing w:before="1"/>
      </w:pPr>
    </w:p>
    <w:p>
      <w:pPr>
        <w:pStyle w:val="BodyText"/>
        <w:spacing w:before="1"/>
        <w:ind w:left="159"/>
      </w:pPr>
      <w:r>
        <w:rPr/>
        <w:t>Please refer to THQ Operating Policies for further guidance related to the approval of expenditures:</w:t>
      </w:r>
    </w:p>
    <w:p>
      <w:pPr>
        <w:pStyle w:val="BodyText"/>
        <w:spacing w:before="10"/>
        <w:rPr>
          <w:sz w:val="21"/>
        </w:rPr>
      </w:pPr>
    </w:p>
    <w:p>
      <w:pPr>
        <w:pStyle w:val="ListParagraph"/>
        <w:numPr>
          <w:ilvl w:val="0"/>
          <w:numId w:val="2"/>
        </w:numPr>
        <w:tabs>
          <w:tab w:pos="879" w:val="left" w:leader="none"/>
          <w:tab w:pos="880" w:val="left" w:leader="none"/>
        </w:tabs>
        <w:spacing w:line="269" w:lineRule="exact" w:before="0" w:after="0"/>
        <w:ind w:left="879" w:right="0" w:hanging="360"/>
        <w:jc w:val="left"/>
        <w:rPr>
          <w:sz w:val="22"/>
        </w:rPr>
      </w:pPr>
      <w:r>
        <w:rPr>
          <w:sz w:val="22"/>
        </w:rPr>
        <w:t>3402 Contract, Agreements and Other Legal</w:t>
      </w:r>
      <w:r>
        <w:rPr>
          <w:spacing w:val="-18"/>
          <w:sz w:val="22"/>
        </w:rPr>
        <w:t> </w:t>
      </w:r>
      <w:r>
        <w:rPr>
          <w:sz w:val="22"/>
        </w:rPr>
        <w:t>Documents</w:t>
      </w:r>
    </w:p>
    <w:p>
      <w:pPr>
        <w:pStyle w:val="ListParagraph"/>
        <w:numPr>
          <w:ilvl w:val="0"/>
          <w:numId w:val="2"/>
        </w:numPr>
        <w:tabs>
          <w:tab w:pos="879" w:val="left" w:leader="none"/>
          <w:tab w:pos="880" w:val="left" w:leader="none"/>
        </w:tabs>
        <w:spacing w:line="268" w:lineRule="exact" w:before="0" w:after="0"/>
        <w:ind w:left="879" w:right="0" w:hanging="360"/>
        <w:jc w:val="left"/>
        <w:rPr>
          <w:sz w:val="22"/>
        </w:rPr>
      </w:pPr>
      <w:r>
        <w:rPr>
          <w:sz w:val="22"/>
        </w:rPr>
        <w:t>3403 Property Purchase, Construction, Repairs,</w:t>
      </w:r>
      <w:r>
        <w:rPr>
          <w:spacing w:val="-23"/>
          <w:sz w:val="22"/>
        </w:rPr>
        <w:t> </w:t>
      </w:r>
      <w:r>
        <w:rPr>
          <w:sz w:val="22"/>
        </w:rPr>
        <w:t>Leases</w:t>
      </w:r>
    </w:p>
    <w:p>
      <w:pPr>
        <w:pStyle w:val="ListParagraph"/>
        <w:numPr>
          <w:ilvl w:val="0"/>
          <w:numId w:val="2"/>
        </w:numPr>
        <w:tabs>
          <w:tab w:pos="879" w:val="left" w:leader="none"/>
          <w:tab w:pos="880" w:val="left" w:leader="none"/>
        </w:tabs>
        <w:spacing w:line="268" w:lineRule="exact" w:before="0" w:after="0"/>
        <w:ind w:left="880" w:right="0" w:hanging="360"/>
        <w:jc w:val="left"/>
        <w:rPr>
          <w:sz w:val="22"/>
        </w:rPr>
      </w:pPr>
      <w:r>
        <w:rPr>
          <w:sz w:val="22"/>
        </w:rPr>
        <w:t>3404 Good and</w:t>
      </w:r>
      <w:r>
        <w:rPr>
          <w:spacing w:val="-6"/>
          <w:sz w:val="22"/>
        </w:rPr>
        <w:t> </w:t>
      </w:r>
      <w:r>
        <w:rPr>
          <w:sz w:val="22"/>
        </w:rPr>
        <w:t>Services</w:t>
      </w:r>
    </w:p>
    <w:p>
      <w:pPr>
        <w:pStyle w:val="BodyText"/>
        <w:spacing w:before="8"/>
        <w:rPr>
          <w:sz w:val="21"/>
        </w:rPr>
      </w:pPr>
    </w:p>
    <w:p>
      <w:pPr>
        <w:pStyle w:val="BodyText"/>
        <w:spacing w:line="276" w:lineRule="auto"/>
        <w:ind w:left="159" w:right="293"/>
      </w:pPr>
      <w:r>
        <w:rPr/>
        <w:t>Regardless of the authority levels outlined in this Policy, in no instance should expenditures be undertaken unless all of the following conditions apply:</w:t>
      </w:r>
    </w:p>
    <w:p>
      <w:pPr>
        <w:pStyle w:val="BodyText"/>
        <w:spacing w:before="1"/>
        <w:rPr>
          <w:sz w:val="25"/>
        </w:rPr>
      </w:pPr>
    </w:p>
    <w:p>
      <w:pPr>
        <w:pStyle w:val="ListParagraph"/>
        <w:numPr>
          <w:ilvl w:val="0"/>
          <w:numId w:val="4"/>
        </w:numPr>
        <w:tabs>
          <w:tab w:pos="362" w:val="left" w:leader="none"/>
        </w:tabs>
        <w:spacing w:line="240" w:lineRule="auto" w:before="0" w:after="0"/>
        <w:ind w:left="361" w:right="0" w:hanging="201"/>
        <w:jc w:val="left"/>
        <w:rPr>
          <w:sz w:val="22"/>
        </w:rPr>
      </w:pPr>
      <w:r>
        <w:rPr>
          <w:sz w:val="22"/>
        </w:rPr>
        <w:t>There is adequate budget</w:t>
      </w:r>
      <w:r>
        <w:rPr>
          <w:spacing w:val="-12"/>
          <w:sz w:val="22"/>
        </w:rPr>
        <w:t> </w:t>
      </w:r>
      <w:r>
        <w:rPr>
          <w:sz w:val="22"/>
        </w:rPr>
        <w:t>provision</w:t>
      </w:r>
    </w:p>
    <w:p>
      <w:pPr>
        <w:pStyle w:val="ListParagraph"/>
        <w:numPr>
          <w:ilvl w:val="0"/>
          <w:numId w:val="4"/>
        </w:numPr>
        <w:tabs>
          <w:tab w:pos="362" w:val="left" w:leader="none"/>
        </w:tabs>
        <w:spacing w:line="240" w:lineRule="auto" w:before="37" w:after="0"/>
        <w:ind w:left="361" w:right="0" w:hanging="201"/>
        <w:jc w:val="left"/>
        <w:rPr>
          <w:sz w:val="22"/>
        </w:rPr>
      </w:pPr>
      <w:r>
        <w:rPr>
          <w:sz w:val="22"/>
        </w:rPr>
        <w:t>There is adherence to budget (both income and expenses)</w:t>
      </w:r>
      <w:r>
        <w:rPr>
          <w:spacing w:val="-22"/>
          <w:sz w:val="22"/>
        </w:rPr>
        <w:t> </w:t>
      </w:r>
      <w:r>
        <w:rPr>
          <w:sz w:val="22"/>
        </w:rPr>
        <w:t>and</w:t>
      </w:r>
    </w:p>
    <w:p>
      <w:pPr>
        <w:pStyle w:val="ListParagraph"/>
        <w:numPr>
          <w:ilvl w:val="0"/>
          <w:numId w:val="4"/>
        </w:numPr>
        <w:tabs>
          <w:tab w:pos="362" w:val="left" w:leader="none"/>
        </w:tabs>
        <w:spacing w:line="240" w:lineRule="auto" w:before="37" w:after="0"/>
        <w:ind w:left="361" w:right="0" w:hanging="201"/>
        <w:jc w:val="left"/>
        <w:rPr>
          <w:sz w:val="22"/>
        </w:rPr>
      </w:pPr>
      <w:r>
        <w:rPr>
          <w:sz w:val="22"/>
        </w:rPr>
        <w:t>There are adequate funds</w:t>
      </w:r>
      <w:r>
        <w:rPr>
          <w:spacing w:val="-11"/>
          <w:sz w:val="22"/>
        </w:rPr>
        <w:t> </w:t>
      </w:r>
      <w:r>
        <w:rPr>
          <w:sz w:val="22"/>
        </w:rPr>
        <w:t>available.</w:t>
      </w:r>
    </w:p>
    <w:p>
      <w:pPr>
        <w:spacing w:after="0" w:line="240" w:lineRule="auto"/>
        <w:jc w:val="left"/>
        <w:rPr>
          <w:sz w:val="22"/>
        </w:rPr>
        <w:sectPr>
          <w:pgSz w:w="12240" w:h="15840"/>
          <w:pgMar w:header="710" w:footer="875"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Cash</w:t>
      </w:r>
      <w:r>
        <w:rPr>
          <w:spacing w:val="-20"/>
          <w:w w:val="110"/>
          <w:sz w:val="22"/>
          <w:u w:val="single"/>
        </w:rPr>
        <w:t> </w:t>
      </w:r>
      <w:r>
        <w:rPr>
          <w:w w:val="110"/>
          <w:sz w:val="22"/>
          <w:u w:val="single"/>
        </w:rPr>
        <w:t>Counts</w:t>
      </w:r>
      <w:r>
        <w:rPr>
          <w:spacing w:val="-20"/>
          <w:w w:val="110"/>
          <w:sz w:val="22"/>
          <w:u w:val="single"/>
        </w:rPr>
        <w:t> </w:t>
      </w:r>
      <w:r>
        <w:rPr>
          <w:w w:val="110"/>
          <w:sz w:val="22"/>
          <w:u w:val="single"/>
        </w:rPr>
        <w:t>&amp;</w:t>
      </w:r>
      <w:r>
        <w:rPr>
          <w:spacing w:val="-21"/>
          <w:w w:val="110"/>
          <w:sz w:val="22"/>
          <w:u w:val="single"/>
        </w:rPr>
        <w:t> </w:t>
      </w:r>
      <w:r>
        <w:rPr>
          <w:w w:val="110"/>
          <w:sz w:val="22"/>
          <w:u w:val="single"/>
        </w:rPr>
        <w:t>Recording</w:t>
      </w:r>
      <w:r>
        <w:rPr>
          <w:spacing w:val="-20"/>
          <w:w w:val="110"/>
          <w:sz w:val="22"/>
          <w:u w:val="single"/>
        </w:rPr>
        <w:t> </w:t>
      </w:r>
      <w:r>
        <w:rPr>
          <w:w w:val="110"/>
          <w:sz w:val="22"/>
          <w:u w:val="single"/>
        </w:rPr>
        <w:t>Deposits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44;mso-wrap-distance-left:0;mso-wrap-distance-right:0" from="70.559517pt,13.056536pt" to="526.079507pt,13.056536pt" stroked="true" strokeweight=".719531pt" strokecolor="#000000">
            <v:stroke dashstyle="solid"/>
            <w10:wrap type="topAndBottom"/>
          </v:line>
        </w:pict>
      </w:r>
    </w:p>
    <w:p>
      <w:pPr>
        <w:pStyle w:val="BodyText"/>
        <w:spacing w:before="1"/>
        <w:rPr>
          <w:sz w:val="12"/>
        </w:rPr>
      </w:pPr>
    </w:p>
    <w:p>
      <w:pPr>
        <w:pStyle w:val="BodyText"/>
        <w:spacing w:line="276" w:lineRule="auto" w:before="101"/>
        <w:ind w:left="159" w:right="815"/>
      </w:pPr>
      <w:r>
        <w:rPr/>
        <w:t>All employees who are tasked with the responsibility of handling cash and other forms of currency will do so in accordance with Salvation Army Policies regarding cash handling and storage.</w:t>
      </w:r>
    </w:p>
    <w:p>
      <w:pPr>
        <w:pStyle w:val="BodyText"/>
        <w:spacing w:before="2"/>
      </w:pPr>
    </w:p>
    <w:p>
      <w:pPr>
        <w:pStyle w:val="BodyText"/>
        <w:ind w:left="159" w:right="394"/>
      </w:pPr>
      <w:r>
        <w:rPr/>
        <w:t>Two staff members, one of which must be a staff member of the Business Department (or in the case of Aldergrove Thrift Store, the Store Manager or Store Assistant Manager) are required when counting cash.</w:t>
      </w:r>
    </w:p>
    <w:p>
      <w:pPr>
        <w:pStyle w:val="BodyText"/>
        <w:spacing w:before="1"/>
      </w:pPr>
    </w:p>
    <w:p>
      <w:pPr>
        <w:pStyle w:val="BodyText"/>
        <w:ind w:left="159" w:right="604"/>
      </w:pPr>
      <w:r>
        <w:rPr/>
        <w:t>During Kettle cash counting, it is a requirement that there be one approved staff member in the room at all times. Due to the large volume of cash, two staff members must accompany the Kettle deposits to the bank.</w:t>
      </w:r>
    </w:p>
    <w:p>
      <w:pPr>
        <w:pStyle w:val="BodyText"/>
        <w:spacing w:before="8"/>
        <w:rPr>
          <w:sz w:val="21"/>
        </w:rPr>
      </w:pPr>
    </w:p>
    <w:p>
      <w:pPr>
        <w:pStyle w:val="BodyText"/>
        <w:spacing w:line="276" w:lineRule="auto"/>
        <w:ind w:left="159" w:right="724"/>
      </w:pPr>
      <w:r>
        <w:rPr/>
        <w:t>The cashing of personal cheques, whether a personal cheque of staff, customers, guests or outside community members, is strictly forbidden.</w:t>
      </w:r>
    </w:p>
    <w:p>
      <w:pPr>
        <w:spacing w:after="0" w:line="276" w:lineRule="auto"/>
        <w:sectPr>
          <w:footerReference w:type="default" r:id="rId11"/>
          <w:pgSz w:w="12240" w:h="15840"/>
          <w:pgMar w:footer="875" w:header="710"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Petty</w:t>
      </w:r>
      <w:r>
        <w:rPr>
          <w:spacing w:val="-26"/>
          <w:w w:val="110"/>
          <w:sz w:val="22"/>
          <w:u w:val="single"/>
        </w:rPr>
        <w:t> </w:t>
      </w:r>
      <w:r>
        <w:rPr>
          <w:w w:val="110"/>
          <w:sz w:val="22"/>
          <w:u w:val="single"/>
        </w:rPr>
        <w:t>Cash</w:t>
      </w:r>
      <w:r>
        <w:rPr>
          <w:spacing w:val="-26"/>
          <w:w w:val="110"/>
          <w:sz w:val="22"/>
          <w:u w:val="single"/>
        </w:rPr>
        <w:t> </w:t>
      </w:r>
      <w:r>
        <w:rPr>
          <w:w w:val="110"/>
          <w:sz w:val="22"/>
          <w:u w:val="single"/>
        </w:rPr>
        <w:t>&amp;</w:t>
      </w:r>
      <w:r>
        <w:rPr>
          <w:spacing w:val="-27"/>
          <w:w w:val="110"/>
          <w:sz w:val="22"/>
          <w:u w:val="single"/>
        </w:rPr>
        <w:t> </w:t>
      </w:r>
      <w:r>
        <w:rPr>
          <w:w w:val="110"/>
          <w:sz w:val="22"/>
          <w:u w:val="single"/>
        </w:rPr>
        <w:t>Petty</w:t>
      </w:r>
      <w:r>
        <w:rPr>
          <w:spacing w:val="-26"/>
          <w:w w:val="110"/>
          <w:sz w:val="22"/>
          <w:u w:val="single"/>
        </w:rPr>
        <w:t> </w:t>
      </w:r>
      <w:r>
        <w:rPr>
          <w:w w:val="110"/>
          <w:sz w:val="22"/>
          <w:u w:val="single"/>
        </w:rPr>
        <w:t>Cash</w:t>
      </w:r>
      <w:r>
        <w:rPr>
          <w:spacing w:val="-26"/>
          <w:w w:val="110"/>
          <w:sz w:val="22"/>
          <w:u w:val="single"/>
        </w:rPr>
        <w:t> </w:t>
      </w:r>
      <w:r>
        <w:rPr>
          <w:w w:val="110"/>
          <w:sz w:val="22"/>
          <w:u w:val="single"/>
        </w:rPr>
        <w:t>Request</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68;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59" w:right="354"/>
      </w:pPr>
      <w:r>
        <w:rPr/>
        <w:t>Petty cash will be secured in the second floor safe at all times. Only designated Business Department staff will have direct access to the safe.</w:t>
      </w:r>
    </w:p>
    <w:p>
      <w:pPr>
        <w:pStyle w:val="BodyText"/>
        <w:spacing w:before="10"/>
        <w:rPr>
          <w:sz w:val="21"/>
        </w:rPr>
      </w:pPr>
    </w:p>
    <w:p>
      <w:pPr>
        <w:pStyle w:val="BodyText"/>
        <w:ind w:left="159" w:right="235"/>
        <w:jc w:val="both"/>
      </w:pPr>
      <w:r>
        <w:rPr/>
        <w:t>Purchases and/or expenses require the receipt and must be given to the Business Department designated staff as soon as possible. The receipt will indicate which department and account number the expense will be charged against.</w:t>
      </w:r>
    </w:p>
    <w:p>
      <w:pPr>
        <w:pStyle w:val="BodyText"/>
        <w:spacing w:before="10"/>
        <w:rPr>
          <w:sz w:val="21"/>
        </w:rPr>
      </w:pPr>
    </w:p>
    <w:p>
      <w:pPr>
        <w:pStyle w:val="BodyText"/>
        <w:ind w:left="159"/>
        <w:jc w:val="both"/>
      </w:pPr>
      <w:r>
        <w:rPr/>
        <w:t>When expenses are being reimbursed out of petty cash, the receiver will sign off that they have received the funds.</w:t>
      </w:r>
    </w:p>
    <w:p>
      <w:pPr>
        <w:pStyle w:val="BodyText"/>
        <w:spacing w:before="1"/>
      </w:pPr>
    </w:p>
    <w:p>
      <w:pPr>
        <w:pStyle w:val="BodyText"/>
        <w:ind w:left="159" w:right="236"/>
        <w:jc w:val="both"/>
      </w:pPr>
      <w:r>
        <w:rPr/>
        <w:t>When taking a petty cash advance, a TSA100 must be filled out and the receipt and change, if any, returned to the Business office the next available business day.</w:t>
      </w:r>
    </w:p>
    <w:p>
      <w:pPr>
        <w:spacing w:after="0"/>
        <w:jc w:val="both"/>
        <w:sectPr>
          <w:footerReference w:type="default" r:id="rId12"/>
          <w:pgSz w:w="12240" w:h="15840"/>
          <w:pgMar w:footer="875" w:header="710"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05"/>
          <w:sz w:val="22"/>
          <w:u w:val="single"/>
        </w:rPr>
        <w:t>Cheque(s)</w:t>
      </w:r>
      <w:r>
        <w:rPr>
          <w:spacing w:val="1"/>
          <w:w w:val="105"/>
          <w:sz w:val="22"/>
          <w:u w:val="single"/>
        </w:rPr>
        <w:t> </w:t>
      </w:r>
      <w:r>
        <w:rPr>
          <w:w w:val="105"/>
          <w:sz w:val="22"/>
          <w:u w:val="single"/>
        </w:rPr>
        <w:t>Request</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92;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59"/>
      </w:pPr>
      <w:r>
        <w:rPr/>
        <w:t>Normally, approved expenses or other reimbursements are made by WRAC in the form of a direct deposit.</w:t>
      </w:r>
    </w:p>
    <w:p>
      <w:pPr>
        <w:pStyle w:val="BodyText"/>
        <w:spacing w:before="10"/>
        <w:rPr>
          <w:sz w:val="21"/>
        </w:rPr>
      </w:pPr>
    </w:p>
    <w:p>
      <w:pPr>
        <w:pStyle w:val="BodyText"/>
        <w:ind w:left="160" w:right="1265" w:hanging="1"/>
      </w:pPr>
      <w:r>
        <w:rPr/>
        <w:t>If a cheque is requested, the request must be made through and authorized by the Manager of Business Administration.</w:t>
      </w:r>
    </w:p>
    <w:p>
      <w:pPr>
        <w:spacing w:after="0"/>
        <w:sectPr>
          <w:footerReference w:type="default" r:id="rId13"/>
          <w:pgSz w:w="12240" w:h="15840"/>
          <w:pgMar w:footer="875" w:header="710"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Cashing</w:t>
      </w:r>
      <w:r>
        <w:rPr>
          <w:spacing w:val="-29"/>
          <w:w w:val="110"/>
          <w:sz w:val="22"/>
          <w:u w:val="single"/>
        </w:rPr>
        <w:t> </w:t>
      </w:r>
      <w:r>
        <w:rPr>
          <w:w w:val="110"/>
          <w:sz w:val="22"/>
          <w:u w:val="single"/>
        </w:rPr>
        <w:t>of</w:t>
      </w:r>
      <w:r>
        <w:rPr>
          <w:spacing w:val="-29"/>
          <w:w w:val="110"/>
          <w:sz w:val="22"/>
          <w:u w:val="single"/>
        </w:rPr>
        <w:t> </w:t>
      </w:r>
      <w:r>
        <w:rPr>
          <w:w w:val="110"/>
          <w:sz w:val="22"/>
          <w:u w:val="single"/>
        </w:rPr>
        <w:t>Personal</w:t>
      </w:r>
      <w:r>
        <w:rPr>
          <w:spacing w:val="-29"/>
          <w:w w:val="110"/>
          <w:sz w:val="22"/>
          <w:u w:val="single"/>
        </w:rPr>
        <w:t> </w:t>
      </w:r>
      <w:r>
        <w:rPr>
          <w:w w:val="110"/>
          <w:sz w:val="22"/>
          <w:u w:val="single"/>
        </w:rPr>
        <w:t>Cheques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16;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60" w:right="383"/>
      </w:pPr>
      <w:r>
        <w:rPr/>
        <w:t>Unless approved by the Executive Director or the Manager of Business Administration, personal cheques are not to be accepted for payment of program placements.</w:t>
      </w:r>
    </w:p>
    <w:p>
      <w:pPr>
        <w:pStyle w:val="BodyText"/>
        <w:spacing w:before="10"/>
        <w:rPr>
          <w:sz w:val="21"/>
        </w:rPr>
      </w:pPr>
    </w:p>
    <w:p>
      <w:pPr>
        <w:pStyle w:val="BodyText"/>
        <w:ind w:left="160"/>
      </w:pPr>
      <w:r>
        <w:rPr/>
        <w:t>Cheques of any kind must not be cashed at Gateway of Hope using petty cash.</w:t>
      </w:r>
    </w:p>
    <w:p>
      <w:pPr>
        <w:spacing w:after="0"/>
        <w:sectPr>
          <w:footerReference w:type="default" r:id="rId14"/>
          <w:pgSz w:w="12240" w:h="15840"/>
          <w:pgMar w:footer="875" w:header="710" w:top="1820" w:bottom="1060" w:left="1280" w:right="1200"/>
        </w:sectPr>
      </w:pPr>
    </w:p>
    <w:p>
      <w:pPr>
        <w:pStyle w:val="BodyText"/>
        <w:rPr>
          <w:sz w:val="13"/>
        </w:rPr>
      </w:pPr>
    </w:p>
    <w:p>
      <w:pPr>
        <w:pStyle w:val="ListParagraph"/>
        <w:numPr>
          <w:ilvl w:val="2"/>
          <w:numId w:val="1"/>
        </w:numPr>
        <w:tabs>
          <w:tab w:pos="879" w:val="left" w:leader="none"/>
          <w:tab w:pos="880" w:val="left" w:leader="none"/>
          <w:tab w:pos="9548" w:val="left" w:leader="none"/>
        </w:tabs>
        <w:spacing w:line="240" w:lineRule="auto" w:before="100" w:after="0"/>
        <w:ind w:left="879" w:right="0" w:hanging="719"/>
        <w:jc w:val="left"/>
        <w:rPr>
          <w:sz w:val="22"/>
        </w:rPr>
      </w:pPr>
      <w:r>
        <w:rPr>
          <w:w w:val="110"/>
          <w:sz w:val="22"/>
          <w:u w:val="single"/>
        </w:rPr>
        <w:t>Handling</w:t>
      </w:r>
      <w:r>
        <w:rPr>
          <w:spacing w:val="-25"/>
          <w:w w:val="110"/>
          <w:sz w:val="22"/>
          <w:u w:val="single"/>
        </w:rPr>
        <w:t> </w:t>
      </w:r>
      <w:r>
        <w:rPr>
          <w:w w:val="110"/>
          <w:sz w:val="22"/>
          <w:u w:val="single"/>
        </w:rPr>
        <w:t>Financial</w:t>
      </w:r>
      <w:r>
        <w:rPr>
          <w:spacing w:val="-25"/>
          <w:w w:val="110"/>
          <w:sz w:val="22"/>
          <w:u w:val="single"/>
        </w:rPr>
        <w:t> </w:t>
      </w:r>
      <w:r>
        <w:rPr>
          <w:w w:val="110"/>
          <w:sz w:val="22"/>
          <w:u w:val="single"/>
        </w:rPr>
        <w:t>Donations</w:t>
      </w:r>
      <w:r>
        <w:rPr>
          <w:sz w:val="22"/>
          <w:u w:val="single"/>
        </w:rPr>
        <w:tab/>
      </w:r>
    </w:p>
    <w:p>
      <w:pPr>
        <w:pStyle w:val="BodyText"/>
        <w:spacing w:before="2"/>
        <w:rPr>
          <w:sz w:val="16"/>
        </w:rPr>
      </w:pPr>
    </w:p>
    <w:p>
      <w:pPr>
        <w:pStyle w:val="BodyText"/>
        <w:tabs>
          <w:tab w:pos="2427" w:val="left" w:leader="none"/>
        </w:tabs>
        <w:spacing w:line="252" w:lineRule="exact" w:before="101"/>
        <w:ind w:left="159"/>
      </w:pPr>
      <w:r>
        <w:rPr/>
        <w:t>Department:</w:t>
        <w:tab/>
        <w:t>Finance</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before="2"/>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40;mso-wrap-distance-left:0;mso-wrap-distance-right:0" from="70.559517pt,13.056536pt" to="526.079507pt,13.056536pt" stroked="true" strokeweight=".719531pt" strokecolor="#000000">
            <v:stroke dashstyle="solid"/>
            <w10:wrap type="topAndBottom"/>
          </v:line>
        </w:pict>
      </w:r>
    </w:p>
    <w:p>
      <w:pPr>
        <w:pStyle w:val="BodyText"/>
        <w:spacing w:before="4"/>
        <w:rPr>
          <w:sz w:val="12"/>
        </w:rPr>
      </w:pPr>
    </w:p>
    <w:p>
      <w:pPr>
        <w:pStyle w:val="BodyText"/>
        <w:spacing w:before="100"/>
        <w:ind w:left="159" w:right="746"/>
      </w:pPr>
      <w:r>
        <w:rPr/>
        <w:t>The Gateway of Hope will issue official receipts for all financial donations over $20. The Business Department will send receipts within one to two weeks. In addition, the Manager of Business Administration or Executive Director will issue either a written thank you or telephone call.</w:t>
      </w:r>
    </w:p>
    <w:p>
      <w:pPr>
        <w:pStyle w:val="BodyText"/>
        <w:spacing w:before="1"/>
      </w:pPr>
    </w:p>
    <w:p>
      <w:pPr>
        <w:pStyle w:val="BodyText"/>
        <w:ind w:left="159"/>
      </w:pPr>
      <w:r>
        <w:rPr/>
        <w:t>For direction on handling in-person donations, please refer to the Reception Manual.</w:t>
      </w:r>
    </w:p>
    <w:p>
      <w:pPr>
        <w:pStyle w:val="BodyText"/>
        <w:spacing w:before="10"/>
        <w:rPr>
          <w:sz w:val="21"/>
        </w:rPr>
      </w:pPr>
    </w:p>
    <w:p>
      <w:pPr>
        <w:pStyle w:val="BodyText"/>
        <w:ind w:left="160"/>
      </w:pPr>
      <w:r>
        <w:rPr/>
        <w:t>All financial donations will be reported and directed to the Business Department as soon as possible.</w:t>
      </w:r>
    </w:p>
    <w:sectPr>
      <w:pgSz w:w="12240" w:h="15840"/>
      <w:pgMar w:header="710" w:footer="875" w:top="1820" w:bottom="106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52" from="70.67952pt,742.439758pt" to="541.559509pt,742.439758pt" stroked="true" strokeweight=".719531pt" strokecolor="#612322">
          <v:stroke dashstyle="solid"/>
          <w10:wrap type="none"/>
        </v:line>
      </w:pict>
    </w:r>
    <w:r>
      <w:rPr/>
      <w:pict>
        <v:line style="position:absolute;mso-position-horizontal-relative:page;mso-position-vertical-relative:page;z-index:-8128" from="70.67952pt,739.859741pt" to="541.559509pt,739.859741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04" from="70.559517pt,742.319763pt" to="541.439506pt,742.319763pt" stroked="true" strokeweight=".719531pt" strokecolor="#612322">
          <v:stroke dashstyle="solid"/>
          <w10:wrap type="none"/>
        </v:line>
      </w:pict>
    </w:r>
    <w:r>
      <w:rPr/>
      <w:pict>
        <v:line style="position:absolute;mso-position-horizontal-relative:page;mso-position-vertical-relative:page;z-index:-8080" from="70.559517pt,739.739746pt" to="541.439506pt,739.739746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56" from="70.559517pt,742.319763pt" to="541.439506pt,742.319763pt" stroked="true" strokeweight=".719531pt" strokecolor="#612322">
          <v:stroke dashstyle="solid"/>
          <w10:wrap type="none"/>
        </v:line>
      </w:pict>
    </w:r>
    <w:r>
      <w:rPr/>
      <w:pict>
        <v:line style="position:absolute;mso-position-horizontal-relative:page;mso-position-vertical-relative:page;z-index:-8032" from="70.559517pt,739.739746pt" to="541.439506pt,739.739746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08" from="70.559517pt,742.319763pt" to="541.439506pt,742.319763pt" stroked="true" strokeweight=".719531pt" strokecolor="#612322">
          <v:stroke dashstyle="solid"/>
          <w10:wrap type="none"/>
        </v:line>
      </w:pict>
    </w:r>
    <w:r>
      <w:rPr/>
      <w:pict>
        <v:line style="position:absolute;mso-position-horizontal-relative:page;mso-position-vertical-relative:page;z-index:-7984" from="70.559517pt,739.739746pt" to="541.439506pt,739.739746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60" from="70.559517pt,742.319763pt" to="541.439506pt,742.319763pt" stroked="true" strokeweight=".719531pt" strokecolor="#612322">
          <v:stroke dashstyle="solid"/>
          <w10:wrap type="none"/>
        </v:line>
      </w:pict>
    </w:r>
    <w:r>
      <w:rPr/>
      <w:pict>
        <v:line style="position:absolute;mso-position-horizontal-relative:page;mso-position-vertical-relative:page;z-index:-7936" from="70.559517pt,739.739746pt" to="541.439506pt,739.739746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12" from="70.559517pt,742.319763pt" to="541.439506pt,742.319763pt" stroked="true" strokeweight=".719531pt" strokecolor="#612322">
          <v:stroke dashstyle="solid"/>
          <w10:wrap type="none"/>
        </v:line>
      </w:pict>
    </w:r>
    <w:r>
      <w:rPr/>
      <w:pict>
        <v:line style="position:absolute;mso-position-horizontal-relative:page;mso-position-vertical-relative:page;z-index:-7888" from="70.559517pt,739.739746pt" to="541.439506pt,739.739746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64" from="70.559517pt,742.319763pt" to="541.439506pt,742.319763pt" stroked="true" strokeweight=".719531pt" strokecolor="#612322">
          <v:stroke dashstyle="solid"/>
          <w10:wrap type="none"/>
        </v:line>
      </w:pict>
    </w:r>
    <w:r>
      <w:rPr/>
      <w:pict>
        <v:line style="position:absolute;mso-position-horizontal-relative:page;mso-position-vertical-relative:page;z-index:-7840" from="70.559517pt,739.739746pt" to="541.439506pt,739.739746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99754pt;margin-top:35.520485pt;width:477pt;height:56.3pt;mso-position-horizontal-relative:page;mso-position-vertical-relative:page;z-index:-8200" coordorigin="1392,710" coordsize="9540,1126">
          <v:shape style="position:absolute;left:1399;top:718;width:9526;height:2" coordorigin="1399,718" coordsize="9526,0" path="m1399,718l1414,718m1399,718l1414,718m1414,718l10910,718m10910,718l10925,718m10910,718l10925,718e" filled="false" stroked="true" strokeweight=".719531pt" strokecolor="#000000">
            <v:path arrowok="t"/>
            <v:stroke dashstyle="solid"/>
          </v:shape>
          <v:line style="position:absolute" from="1406,725" to="1406,929" stroked="true" strokeweight=".719531pt" strokecolor="#000000">
            <v:stroke dashstyle="solid"/>
          </v:line>
          <v:line style="position:absolute" from="10918,725" to="10918,929" stroked="true" strokeweight=".719531pt" strokecolor="#000000">
            <v:stroke dashstyle="solid"/>
          </v:line>
          <v:line style="position:absolute" from="1406,929" to="1406,1342" stroked="true" strokeweight=".719531pt" strokecolor="#000000">
            <v:stroke dashstyle="solid"/>
          </v:line>
          <v:line style="position:absolute" from="10918,929" to="10918,1342" stroked="true" strokeweight=".719531pt" strokecolor="#000000">
            <v:stroke dashstyle="solid"/>
          </v:line>
          <v:line style="position:absolute" from="1406,1342" to="1406,1618" stroked="true" strokeweight=".719531pt" strokecolor="#000000">
            <v:stroke dashstyle="solid"/>
          </v:line>
          <v:shape style="position:absolute;left:1399;top:1342;width:9526;height:488" coordorigin="1399,1342" coordsize="9526,488" path="m10918,1342l10918,1618m1399,1829l1414,1829m1399,1829l1414,1829m1414,1829l10910,1829m10910,1829l10925,1829m10910,1829l10925,1829e" filled="false" stroked="true" strokeweight=".719531pt" strokecolor="#000000">
            <v:path arrowok="t"/>
            <v:stroke dashstyle="solid"/>
          </v:shape>
          <v:line style="position:absolute" from="1406,1618" to="1406,1822" stroked="true" strokeweight=".719531pt" strokecolor="#000000">
            <v:stroke dashstyle="solid"/>
          </v:line>
          <v:line style="position:absolute" from="10918,1618" to="10918,1822"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040455pt;width:363pt;height:36.4pt;mso-position-horizontal-relative:page;mso-position-vertical-relative:page;z-index:-8176" type="#_x0000_t202" filled="false" stroked="false">
          <v:textbox inset="0,0,0,0">
            <w:txbxContent>
              <w:p>
                <w:pPr>
                  <w:spacing w:line="413" w:lineRule="exact"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line="275" w:lineRule="exact" w:before="0"/>
                  <w:ind w:left="7" w:right="6" w:firstLine="0"/>
                  <w:jc w:val="center"/>
                  <w:rPr>
                    <w:sz w:val="24"/>
                  </w:rPr>
                </w:pPr>
                <w:r>
                  <w:rPr>
                    <w:w w:val="105"/>
                    <w:sz w:val="24"/>
                  </w:rPr>
                  <w:t>Langley, 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61" w:hanging="202"/>
        <w:jc w:val="left"/>
      </w:pPr>
      <w:rPr>
        <w:rFonts w:hint="default" w:ascii="Arial Narrow" w:hAnsi="Arial Narrow" w:eastAsia="Arial Narrow" w:cs="Arial Narrow"/>
        <w:w w:val="100"/>
        <w:sz w:val="22"/>
        <w:szCs w:val="22"/>
      </w:rPr>
    </w:lvl>
    <w:lvl w:ilvl="1">
      <w:start w:val="0"/>
      <w:numFmt w:val="bullet"/>
      <w:lvlText w:val="•"/>
      <w:lvlJc w:val="left"/>
      <w:pPr>
        <w:ind w:left="1300" w:hanging="202"/>
      </w:pPr>
      <w:rPr>
        <w:rFonts w:hint="default"/>
      </w:rPr>
    </w:lvl>
    <w:lvl w:ilvl="2">
      <w:start w:val="0"/>
      <w:numFmt w:val="bullet"/>
      <w:lvlText w:val="•"/>
      <w:lvlJc w:val="left"/>
      <w:pPr>
        <w:ind w:left="2240" w:hanging="202"/>
      </w:pPr>
      <w:rPr>
        <w:rFonts w:hint="default"/>
      </w:rPr>
    </w:lvl>
    <w:lvl w:ilvl="3">
      <w:start w:val="0"/>
      <w:numFmt w:val="bullet"/>
      <w:lvlText w:val="•"/>
      <w:lvlJc w:val="left"/>
      <w:pPr>
        <w:ind w:left="3180" w:hanging="202"/>
      </w:pPr>
      <w:rPr>
        <w:rFonts w:hint="default"/>
      </w:rPr>
    </w:lvl>
    <w:lvl w:ilvl="4">
      <w:start w:val="0"/>
      <w:numFmt w:val="bullet"/>
      <w:lvlText w:val="•"/>
      <w:lvlJc w:val="left"/>
      <w:pPr>
        <w:ind w:left="4120" w:hanging="202"/>
      </w:pPr>
      <w:rPr>
        <w:rFonts w:hint="default"/>
      </w:rPr>
    </w:lvl>
    <w:lvl w:ilvl="5">
      <w:start w:val="0"/>
      <w:numFmt w:val="bullet"/>
      <w:lvlText w:val="•"/>
      <w:lvlJc w:val="left"/>
      <w:pPr>
        <w:ind w:left="5060" w:hanging="202"/>
      </w:pPr>
      <w:rPr>
        <w:rFonts w:hint="default"/>
      </w:rPr>
    </w:lvl>
    <w:lvl w:ilvl="6">
      <w:start w:val="0"/>
      <w:numFmt w:val="bullet"/>
      <w:lvlText w:val="•"/>
      <w:lvlJc w:val="left"/>
      <w:pPr>
        <w:ind w:left="6000" w:hanging="202"/>
      </w:pPr>
      <w:rPr>
        <w:rFonts w:hint="default"/>
      </w:rPr>
    </w:lvl>
    <w:lvl w:ilvl="7">
      <w:start w:val="0"/>
      <w:numFmt w:val="bullet"/>
      <w:lvlText w:val="•"/>
      <w:lvlJc w:val="left"/>
      <w:pPr>
        <w:ind w:left="6940" w:hanging="202"/>
      </w:pPr>
      <w:rPr>
        <w:rFonts w:hint="default"/>
      </w:rPr>
    </w:lvl>
    <w:lvl w:ilvl="8">
      <w:start w:val="0"/>
      <w:numFmt w:val="bullet"/>
      <w:lvlText w:val="•"/>
      <w:lvlJc w:val="left"/>
      <w:pPr>
        <w:ind w:left="7880" w:hanging="202"/>
      </w:pPr>
      <w:rPr>
        <w:rFonts w:hint="default"/>
      </w:rPr>
    </w:lvl>
  </w:abstractNum>
  <w:abstractNum w:abstractNumId="2">
    <w:multiLevelType w:val="hybridMultilevel"/>
    <w:lvl w:ilvl="0">
      <w:start w:val="1"/>
      <w:numFmt w:val="decimal"/>
      <w:lvlText w:val="%1)"/>
      <w:lvlJc w:val="left"/>
      <w:pPr>
        <w:ind w:left="879" w:hanging="360"/>
        <w:jc w:val="left"/>
      </w:pPr>
      <w:rPr>
        <w:rFonts w:hint="default" w:ascii="Arial Narrow" w:hAnsi="Arial Narrow" w:eastAsia="Arial Narrow" w:cs="Arial Narrow"/>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432"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08" w:hanging="360"/>
      </w:pPr>
      <w:rPr>
        <w:rFonts w:hint="default"/>
      </w:rPr>
    </w:lvl>
    <w:lvl w:ilvl="7">
      <w:start w:val="0"/>
      <w:numFmt w:val="bullet"/>
      <w:lvlText w:val="•"/>
      <w:lvlJc w:val="left"/>
      <w:pPr>
        <w:ind w:left="7096" w:hanging="360"/>
      </w:pPr>
      <w:rPr>
        <w:rFonts w:hint="default"/>
      </w:rPr>
    </w:lvl>
    <w:lvl w:ilvl="8">
      <w:start w:val="0"/>
      <w:numFmt w:val="bullet"/>
      <w:lvlText w:val="•"/>
      <w:lvlJc w:val="left"/>
      <w:pPr>
        <w:ind w:left="7984" w:hanging="360"/>
      </w:pPr>
      <w:rPr>
        <w:rFonts w:hint="default"/>
      </w:rPr>
    </w:lvl>
  </w:abstractNum>
  <w:abstractNum w:abstractNumId="1">
    <w:multiLevelType w:val="hybridMultilevel"/>
    <w:lvl w:ilvl="0">
      <w:start w:val="0"/>
      <w:numFmt w:val="bullet"/>
      <w:lvlText w:val=""/>
      <w:lvlJc w:val="left"/>
      <w:pPr>
        <w:ind w:left="879" w:hanging="360"/>
      </w:pPr>
      <w:rPr>
        <w:rFonts w:hint="default" w:ascii="Symbol" w:hAnsi="Symbol" w:eastAsia="Symbol" w:cs="Symbol"/>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656"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432" w:hanging="360"/>
      </w:pPr>
      <w:rPr>
        <w:rFonts w:hint="default"/>
      </w:rPr>
    </w:lvl>
    <w:lvl w:ilvl="5">
      <w:start w:val="0"/>
      <w:numFmt w:val="bullet"/>
      <w:lvlText w:val="•"/>
      <w:lvlJc w:val="left"/>
      <w:pPr>
        <w:ind w:left="5320" w:hanging="360"/>
      </w:pPr>
      <w:rPr>
        <w:rFonts w:hint="default"/>
      </w:rPr>
    </w:lvl>
    <w:lvl w:ilvl="6">
      <w:start w:val="0"/>
      <w:numFmt w:val="bullet"/>
      <w:lvlText w:val="•"/>
      <w:lvlJc w:val="left"/>
      <w:pPr>
        <w:ind w:left="6208" w:hanging="360"/>
      </w:pPr>
      <w:rPr>
        <w:rFonts w:hint="default"/>
      </w:rPr>
    </w:lvl>
    <w:lvl w:ilvl="7">
      <w:start w:val="0"/>
      <w:numFmt w:val="bullet"/>
      <w:lvlText w:val="•"/>
      <w:lvlJc w:val="left"/>
      <w:pPr>
        <w:ind w:left="7096" w:hanging="360"/>
      </w:pPr>
      <w:rPr>
        <w:rFonts w:hint="default"/>
      </w:rPr>
    </w:lvl>
    <w:lvl w:ilvl="8">
      <w:start w:val="0"/>
      <w:numFmt w:val="bullet"/>
      <w:lvlText w:val="•"/>
      <w:lvlJc w:val="left"/>
      <w:pPr>
        <w:ind w:left="7984" w:hanging="360"/>
      </w:pPr>
      <w:rPr>
        <w:rFonts w:hint="default"/>
      </w:rPr>
    </w:lvl>
  </w:abstractNum>
  <w:abstractNum w:abstractNumId="0">
    <w:multiLevelType w:val="hybridMultilevel"/>
    <w:lvl w:ilvl="0">
      <w:start w:val="1"/>
      <w:numFmt w:val="decimal"/>
      <w:lvlText w:val="%1"/>
      <w:lvlJc w:val="left"/>
      <w:pPr>
        <w:ind w:left="879" w:hanging="720"/>
        <w:jc w:val="left"/>
      </w:pPr>
      <w:rPr>
        <w:rFonts w:hint="default"/>
      </w:rPr>
    </w:lvl>
    <w:lvl w:ilvl="1">
      <w:start w:val="6"/>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ascii="Arial Narrow" w:hAnsi="Arial Narrow" w:eastAsia="Arial Narrow" w:cs="Arial Narrow"/>
        <w:w w:val="100"/>
        <w:sz w:val="22"/>
        <w:szCs w:val="22"/>
      </w:rPr>
    </w:lvl>
    <w:lvl w:ilvl="3">
      <w:start w:val="1"/>
      <w:numFmt w:val="decimal"/>
      <w:lvlText w:val="%4."/>
      <w:lvlJc w:val="left"/>
      <w:pPr>
        <w:ind w:left="880" w:hanging="361"/>
        <w:jc w:val="left"/>
      </w:pPr>
      <w:rPr>
        <w:rFonts w:hint="default" w:ascii="Arial Narrow" w:hAnsi="Arial Narrow" w:eastAsia="Arial Narrow" w:cs="Arial Narrow"/>
        <w:w w:val="100"/>
        <w:sz w:val="22"/>
        <w:szCs w:val="22"/>
      </w:rPr>
    </w:lvl>
    <w:lvl w:ilvl="4">
      <w:start w:val="0"/>
      <w:numFmt w:val="bullet"/>
      <w:lvlText w:val="•"/>
      <w:lvlJc w:val="left"/>
      <w:pPr>
        <w:ind w:left="4432" w:hanging="361"/>
      </w:pPr>
      <w:rPr>
        <w:rFonts w:hint="default"/>
      </w:rPr>
    </w:lvl>
    <w:lvl w:ilvl="5">
      <w:start w:val="0"/>
      <w:numFmt w:val="bullet"/>
      <w:lvlText w:val="•"/>
      <w:lvlJc w:val="left"/>
      <w:pPr>
        <w:ind w:left="5320" w:hanging="361"/>
      </w:pPr>
      <w:rPr>
        <w:rFonts w:hint="default"/>
      </w:rPr>
    </w:lvl>
    <w:lvl w:ilvl="6">
      <w:start w:val="0"/>
      <w:numFmt w:val="bullet"/>
      <w:lvlText w:val="•"/>
      <w:lvlJc w:val="left"/>
      <w:pPr>
        <w:ind w:left="6208" w:hanging="361"/>
      </w:pPr>
      <w:rPr>
        <w:rFonts w:hint="default"/>
      </w:rPr>
    </w:lvl>
    <w:lvl w:ilvl="7">
      <w:start w:val="0"/>
      <w:numFmt w:val="bullet"/>
      <w:lvlText w:val="•"/>
      <w:lvlJc w:val="left"/>
      <w:pPr>
        <w:ind w:left="7096" w:hanging="361"/>
      </w:pPr>
      <w:rPr>
        <w:rFonts w:hint="default"/>
      </w:rPr>
    </w:lvl>
    <w:lvl w:ilvl="8">
      <w:start w:val="0"/>
      <w:numFmt w:val="bullet"/>
      <w:lvlText w:val="•"/>
      <w:lvlJc w:val="left"/>
      <w:pPr>
        <w:ind w:left="7984"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spacing w:line="252" w:lineRule="exact"/>
      <w:ind w:left="879"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- 1.6 Finance P&amp;P Manual</dc:title>
  <dcterms:created xsi:type="dcterms:W3CDTF">2019-02-07T14:58:29Z</dcterms:created>
  <dcterms:modified xsi:type="dcterms:W3CDTF">2019-02-07T14:58:29Z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