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A4" w:rsidRDefault="00D706A4" w:rsidP="00D706A4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r>
        <w:rPr>
          <w:rFonts w:ascii="Tms Rmn" w:hAnsi="Tms Rmn"/>
          <w:sz w:val="24"/>
          <w:szCs w:val="24"/>
        </w:rPr>
        <w:t>Territorial Operating Policy</w:t>
      </w:r>
      <w:bookmarkStart w:id="0" w:name="_GoBack"/>
      <w:bookmarkEnd w:id="0"/>
    </w:p>
    <w:p w:rsidR="00D706A4" w:rsidRDefault="00D706A4" w:rsidP="00D706A4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r>
        <w:rPr>
          <w:rFonts w:ascii="Tms Rmn" w:hAnsi="Tms Rmn"/>
          <w:sz w:val="24"/>
          <w:szCs w:val="24"/>
        </w:rPr>
        <w:t>79. POLICY AND PROCEDURE</w:t>
      </w:r>
      <w:r>
        <w:rPr>
          <w:rFonts w:ascii="Tms Rmn" w:hAnsi="Tms Rmn"/>
          <w:sz w:val="24"/>
          <w:szCs w:val="24"/>
        </w:rPr>
        <w:tab/>
      </w:r>
      <w:r>
        <w:rPr>
          <w:rFonts w:ascii="Tms Rmn" w:hAnsi="Tms Rmn"/>
          <w:sz w:val="24"/>
          <w:szCs w:val="24"/>
        </w:rPr>
        <w:tab/>
      </w:r>
      <w:r>
        <w:rPr>
          <w:rFonts w:ascii="Tms Rmn" w:hAnsi="Tms Rmn"/>
          <w:sz w:val="24"/>
          <w:szCs w:val="24"/>
        </w:rPr>
        <w:tab/>
      </w:r>
      <w:r>
        <w:rPr>
          <w:rFonts w:ascii="Tms Rmn" w:hAnsi="Tms Rmn"/>
          <w:sz w:val="24"/>
          <w:szCs w:val="24"/>
        </w:rPr>
        <w:tab/>
        <w:t>Effective: January 17, 2018</w:t>
      </w:r>
    </w:p>
    <w:p w:rsidR="00D706A4" w:rsidRDefault="00D706A4" w:rsidP="00D706A4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r>
        <w:rPr>
          <w:rFonts w:ascii="Tms Rmn" w:hAnsi="Tms Rmn"/>
          <w:sz w:val="24"/>
          <w:szCs w:val="24"/>
        </w:rPr>
        <w:t>7926 – Medical Assistance in Dying (</w:t>
      </w:r>
      <w:proofErr w:type="spellStart"/>
      <w:r>
        <w:rPr>
          <w:rFonts w:ascii="Tms Rmn" w:hAnsi="Tms Rmn"/>
          <w:sz w:val="24"/>
          <w:szCs w:val="24"/>
        </w:rPr>
        <w:t>MAiD</w:t>
      </w:r>
      <w:proofErr w:type="spellEnd"/>
      <w:r>
        <w:rPr>
          <w:rFonts w:ascii="Tms Rmn" w:hAnsi="Tms Rmn"/>
          <w:sz w:val="24"/>
          <w:szCs w:val="24"/>
        </w:rPr>
        <w:t>)</w:t>
      </w:r>
    </w:p>
    <w:p w:rsidR="00D706A4" w:rsidRDefault="00D706A4" w:rsidP="00D706A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D706A4" w:rsidRDefault="00D706A4" w:rsidP="00D706A4">
      <w:pPr>
        <w:tabs>
          <w:tab w:val="left" w:pos="468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D706A4" w:rsidRDefault="00D706A4" w:rsidP="00D70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PURPOSE</w:t>
      </w:r>
    </w:p>
    <w:p w:rsidR="00D706A4" w:rsidRDefault="00D706A4" w:rsidP="00D70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06A4" w:rsidRDefault="00D706A4" w:rsidP="00D70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purpose of this policy is to provide a consistent and compassionate approach, reflective of The Salvation Army’s mission, when communicating pre-admission information and inquiries related to Medical Assistance in Dying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Helv" w:hAnsi="Helv" w:cs="Helv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further clarity and the purpose of this policy, Medical Assistance in Dying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is used to describe the administering by a medical practitioner or nurse practitioner of a substance to a person, at their request, that causes their death; the prescribing or providing by a medical practitioner or nurse practitioner of a substance to a person, at their request, so that they may self-administer the substance and in doing so cause their own death. This language is consistent with federal legislation, Bill C-14.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and/or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responding to (a) person(s) in care within a Salvation Army facility who requests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706A4" w:rsidRDefault="00D706A4" w:rsidP="00D70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06A4" w:rsidRDefault="00D706A4" w:rsidP="00D70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STANDARD</w:t>
      </w:r>
    </w:p>
    <w:p w:rsidR="00D706A4" w:rsidRDefault="00D706A4" w:rsidP="00D70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06A4" w:rsidRDefault="00D706A4" w:rsidP="00D70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Salvation Army is committed to the inherent dignity of every human being throughout the entire continuum of life.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will not be provided at any Salvation Army ministry unit. </w:t>
      </w:r>
    </w:p>
    <w:p w:rsidR="00D706A4" w:rsidRDefault="00D706A4" w:rsidP="00D70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06A4" w:rsidRDefault="00D706A4" w:rsidP="00D70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POLICY</w:t>
      </w:r>
    </w:p>
    <w:p w:rsidR="00D706A4" w:rsidRDefault="00D706A4" w:rsidP="00D70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06A4" w:rsidRDefault="00D706A4" w:rsidP="00D70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As a faith-based organization, The Salvation Army will not perform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This policy applies in all Salvation Army facilities to all staff, officers, physicians, volunteers, students and any other persons acting on behalf of The Salvation Army.</w:t>
      </w:r>
    </w:p>
    <w:p w:rsidR="00D706A4" w:rsidRDefault="00D706A4" w:rsidP="00D70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06A4" w:rsidRDefault="00D706A4" w:rsidP="00D70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Salvation Army care providers will sensitively and respectfully address a patient’s/resident’s request for information about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The Salvation Army will permit the assessment process to take place in The Salvation Army facility to determine if the patient/resident meets the legislated eligibility requirements 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This process will follow all legislative guidelines as set forward by the government and local health authority.</w:t>
      </w:r>
    </w:p>
    <w:p w:rsidR="00D706A4" w:rsidRDefault="00D706A4" w:rsidP="00D70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06A4" w:rsidRDefault="00D706A4" w:rsidP="00D70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Salvation Army will continue to provide comprehensive care for the patient/resident during the assessment process and the period of reflection and consideration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This will include the availability of emotional and spiritual support, through a chaplain and/or social worker.</w:t>
      </w:r>
    </w:p>
    <w:p w:rsidR="00D706A4" w:rsidRDefault="00D706A4" w:rsidP="00D70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06A4" w:rsidRDefault="00D706A4" w:rsidP="00D70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Patients/residents who meet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criteria and who wish to proceed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will be referred through their physician or the local health authority to an alternate health facility or private location that will accommodate their request.</w:t>
      </w:r>
    </w:p>
    <w:p w:rsidR="00D706A4" w:rsidRDefault="00D706A4" w:rsidP="00D70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06A4" w:rsidRDefault="00D706A4" w:rsidP="00D70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Salvation Army acknowledges and supports the right of officers and staff to conscientiously object to the provision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Objections based on conscience must be in accordance with any requirements outlined in law and/or professional regulatory standards, and may not result in the abandonment of patients/residents. If requested by the resident/patient, officers and staff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involved in the provision of spiritual and religious care may accompany the resident/patient to the facility/location that will accommodate the request 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706A4" w:rsidRDefault="00D706A4" w:rsidP="00D70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06A4" w:rsidRDefault="00D706A4" w:rsidP="00D70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06A4" w:rsidRDefault="00D706A4" w:rsidP="00D706A4">
      <w:pPr>
        <w:autoSpaceDE w:val="0"/>
        <w:autoSpaceDN w:val="0"/>
        <w:adjustRightInd w:val="0"/>
        <w:spacing w:after="0" w:line="240" w:lineRule="auto"/>
        <w:jc w:val="both"/>
        <w:rPr>
          <w:rFonts w:ascii="Vivaldi" w:hAnsi="Vivaldi" w:cs="Vivaldi"/>
          <w:b/>
          <w:bCs/>
          <w:color w:val="000000"/>
          <w:sz w:val="28"/>
          <w:szCs w:val="28"/>
        </w:rPr>
      </w:pPr>
      <w:r>
        <w:rPr>
          <w:rFonts w:ascii="Vivaldi" w:hAnsi="Vivaldi" w:cs="Vivaldi"/>
          <w:b/>
          <w:bCs/>
          <w:color w:val="000000"/>
          <w:sz w:val="28"/>
          <w:szCs w:val="28"/>
        </w:rPr>
        <w:t>Lee Graves</w:t>
      </w:r>
    </w:p>
    <w:p w:rsidR="00D706A4" w:rsidRDefault="00D706A4" w:rsidP="00D706A4">
      <w:pPr>
        <w:autoSpaceDE w:val="0"/>
        <w:autoSpaceDN w:val="0"/>
        <w:adjustRightInd w:val="0"/>
        <w:spacing w:after="0" w:line="240" w:lineRule="auto"/>
        <w:jc w:val="both"/>
        <w:rPr>
          <w:rFonts w:ascii="Vivaldi" w:hAnsi="Vivaldi" w:cs="Vivaldi"/>
          <w:b/>
          <w:bCs/>
          <w:color w:val="000000"/>
          <w:sz w:val="28"/>
          <w:szCs w:val="28"/>
        </w:rPr>
      </w:pPr>
    </w:p>
    <w:p w:rsidR="00D706A4" w:rsidRDefault="00D706A4" w:rsidP="00D70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Colonel</w:t>
      </w:r>
    </w:p>
    <w:p w:rsidR="00D706A4" w:rsidRDefault="00D706A4" w:rsidP="00D70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Chief Secretary</w:t>
      </w:r>
    </w:p>
    <w:p w:rsidR="00D706A4" w:rsidRDefault="00D706A4" w:rsidP="00D706A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06A4" w:rsidRDefault="00D706A4" w:rsidP="00D70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further clarity and the purpose of this policy, Medical Assistance in Dying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is used to describe the administering by a medical practitioner or nurse practitioner of a substance to a person, at their request, that causes their death; the prescribing or providing by a medical practitioner or nurse practitioner of a substance to a person, at their request, so that they may self-administer the substance and in doing so cause their own death. This language is consistent with federal legislation, Bill C-14. </w:t>
      </w:r>
    </w:p>
    <w:p w:rsidR="00D706A4" w:rsidRDefault="00D706A4" w:rsidP="00D70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06A4" w:rsidRDefault="00D706A4" w:rsidP="00D70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371B" w:rsidRDefault="00D706A4"/>
    <w:sectPr w:rsidR="004A371B" w:rsidSect="00212C3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A4"/>
    <w:rsid w:val="005A44F8"/>
    <w:rsid w:val="00B2653F"/>
    <w:rsid w:val="00D7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Skillin</dc:creator>
  <cp:lastModifiedBy>Catherine Skillin</cp:lastModifiedBy>
  <cp:revision>1</cp:revision>
  <dcterms:created xsi:type="dcterms:W3CDTF">2019-01-25T19:30:00Z</dcterms:created>
  <dcterms:modified xsi:type="dcterms:W3CDTF">2019-01-25T19:34:00Z</dcterms:modified>
</cp:coreProperties>
</file>