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sz w:val="14"/>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rPr>
                <w:sz w:val="24"/>
              </w:rPr>
            </w:pPr>
            <w:r>
              <w:rPr>
                <w:sz w:val="24"/>
              </w:rPr>
              <w:t>Manual:  BV Operational Policies</w:t>
            </w:r>
          </w:p>
        </w:tc>
        <w:tc>
          <w:tcPr>
            <w:tcW w:w="5074" w:type="dxa"/>
          </w:tcPr>
          <w:p>
            <w:pPr>
              <w:pStyle w:val="TableParagraph"/>
              <w:spacing w:before="25"/>
              <w:ind w:left="8"/>
              <w:rPr>
                <w:sz w:val="24"/>
              </w:rPr>
            </w:pPr>
            <w:r>
              <w:rPr>
                <w:sz w:val="24"/>
              </w:rPr>
              <w:t>Section: Programs</w:t>
            </w:r>
          </w:p>
        </w:tc>
      </w:tr>
      <w:tr>
        <w:trPr>
          <w:trHeight w:val="648" w:hRule="exact"/>
        </w:trPr>
        <w:tc>
          <w:tcPr>
            <w:tcW w:w="5074" w:type="dxa"/>
          </w:tcPr>
          <w:p>
            <w:pPr>
              <w:pStyle w:val="TableParagraph"/>
              <w:rPr>
                <w:sz w:val="24"/>
              </w:rPr>
            </w:pPr>
            <w:r>
              <w:rPr>
                <w:sz w:val="24"/>
              </w:rPr>
              <w:t>Approver:</w:t>
            </w:r>
          </w:p>
          <w:p>
            <w:pPr>
              <w:pStyle w:val="TableParagraph"/>
              <w:spacing w:before="23"/>
              <w:rPr>
                <w:sz w:val="24"/>
              </w:rPr>
            </w:pPr>
            <w:r>
              <w:rPr>
                <w:sz w:val="24"/>
              </w:rPr>
              <w:t>Arthur Mathews Arthur Mathews</w:t>
            </w:r>
          </w:p>
        </w:tc>
        <w:tc>
          <w:tcPr>
            <w:tcW w:w="5074" w:type="dxa"/>
          </w:tcPr>
          <w:p>
            <w:pPr>
              <w:pStyle w:val="TableParagraph"/>
              <w:spacing w:line="261" w:lineRule="auto"/>
              <w:ind w:left="8" w:right="3546"/>
              <w:rPr>
                <w:sz w:val="24"/>
              </w:rPr>
            </w:pPr>
            <w:r>
              <w:rPr>
                <w:sz w:val="24"/>
              </w:rPr>
              <w:t>Original Date: April 1, 2002</w:t>
            </w:r>
          </w:p>
        </w:tc>
      </w:tr>
      <w:tr>
        <w:trPr>
          <w:trHeight w:val="656" w:hRule="exact"/>
        </w:trPr>
        <w:tc>
          <w:tcPr>
            <w:tcW w:w="5074" w:type="dxa"/>
          </w:tcPr>
          <w:p>
            <w:pPr>
              <w:pStyle w:val="TableParagraph"/>
              <w:rPr>
                <w:sz w:val="24"/>
              </w:rPr>
            </w:pPr>
            <w:r>
              <w:rPr>
                <w:sz w:val="24"/>
              </w:rPr>
              <w:t>Date Last Approved:</w:t>
            </w:r>
          </w:p>
          <w:p>
            <w:pPr>
              <w:pStyle w:val="TableParagraph"/>
              <w:spacing w:before="23"/>
              <w:rPr>
                <w:sz w:val="24"/>
              </w:rPr>
            </w:pPr>
            <w:r>
              <w:rPr>
                <w:sz w:val="24"/>
              </w:rPr>
              <w:t>March 27, 2018 March 27, 2018</w:t>
            </w:r>
          </w:p>
        </w:tc>
        <w:tc>
          <w:tcPr>
            <w:tcW w:w="5074" w:type="dxa"/>
          </w:tcPr>
          <w:p>
            <w:pPr>
              <w:pStyle w:val="TableParagraph"/>
              <w:spacing w:line="261" w:lineRule="auto"/>
              <w:ind w:left="8" w:right="3026"/>
              <w:rPr>
                <w:sz w:val="24"/>
              </w:rPr>
            </w:pPr>
            <w:r>
              <w:rPr>
                <w:sz w:val="24"/>
              </w:rPr>
              <w:t>Next Review Date: January 15, 2019</w:t>
            </w:r>
          </w:p>
        </w:tc>
      </w:tr>
    </w:tbl>
    <w:p>
      <w:pPr>
        <w:pStyle w:val="BodyText"/>
        <w:rPr>
          <w:sz w:val="20"/>
        </w:rPr>
      </w:pPr>
    </w:p>
    <w:p>
      <w:pPr>
        <w:pStyle w:val="BodyText"/>
        <w:rPr>
          <w:sz w:val="20"/>
        </w:rPr>
      </w:pPr>
    </w:p>
    <w:p>
      <w:pPr>
        <w:pStyle w:val="BodyText"/>
        <w:rPr>
          <w:sz w:val="20"/>
        </w:rPr>
      </w:pPr>
    </w:p>
    <w:p>
      <w:pPr>
        <w:pStyle w:val="BodyText"/>
        <w:spacing w:before="1"/>
        <w:rPr>
          <w:sz w:val="21"/>
        </w:rPr>
      </w:pPr>
    </w:p>
    <w:p>
      <w:pPr>
        <w:pStyle w:val="Heading1"/>
        <w:spacing w:before="85"/>
        <w:ind w:left="3502"/>
      </w:pPr>
      <w:r>
        <w:rPr/>
        <w:t>POLICY STATEMENT</w:t>
      </w:r>
    </w:p>
    <w:p>
      <w:pPr>
        <w:pStyle w:val="BodyText"/>
        <w:spacing w:line="288" w:lineRule="auto" w:before="118"/>
        <w:ind w:left="340" w:right="338"/>
      </w:pPr>
      <w:r>
        <w:rPr/>
        <w:t>Broadview Village is committed to providing an individualized approach to resident/participant support that reflects our commitment to assisting the individual to learn, grow and develop skills to the best of their ability.</w:t>
      </w:r>
    </w:p>
    <w:p>
      <w:pPr>
        <w:pStyle w:val="BodyText"/>
        <w:spacing w:before="1"/>
        <w:rPr>
          <w:sz w:val="18"/>
        </w:rPr>
      </w:pPr>
    </w:p>
    <w:p>
      <w:pPr>
        <w:spacing w:after="0"/>
        <w:rPr>
          <w:sz w:val="18"/>
        </w:rPr>
        <w:sectPr>
          <w:headerReference w:type="default" r:id="rId5"/>
          <w:type w:val="continuous"/>
          <w:pgSz w:w="11910" w:h="16840"/>
          <w:pgMar w:header="850" w:top="1600" w:bottom="280" w:left="740" w:right="600"/>
        </w:sectPr>
      </w:pPr>
    </w:p>
    <w:p>
      <w:pPr>
        <w:pStyle w:val="BodyText"/>
        <w:rPr>
          <w:sz w:val="26"/>
        </w:rPr>
      </w:pPr>
    </w:p>
    <w:p>
      <w:pPr>
        <w:pStyle w:val="BodyText"/>
        <w:spacing w:before="1"/>
        <w:rPr>
          <w:sz w:val="27"/>
        </w:rPr>
      </w:pPr>
    </w:p>
    <w:p>
      <w:pPr>
        <w:pStyle w:val="BodyText"/>
        <w:ind w:left="358"/>
      </w:pPr>
      <w:r>
        <w:rPr>
          <w:u w:val="single"/>
        </w:rPr>
        <w:t>Community Residential</w:t>
      </w:r>
      <w:r>
        <w:rPr>
          <w:spacing w:val="-12"/>
          <w:u w:val="single"/>
        </w:rPr>
        <w:t> </w:t>
      </w:r>
      <w:r>
        <w:rPr>
          <w:u w:val="single"/>
        </w:rPr>
        <w:t>Programs</w:t>
      </w:r>
    </w:p>
    <w:p>
      <w:pPr>
        <w:pStyle w:val="Heading1"/>
      </w:pPr>
      <w:r>
        <w:rPr>
          <w:b w:val="0"/>
        </w:rPr>
        <w:br w:type="column"/>
      </w:r>
      <w:r>
        <w:rPr/>
        <w:t>PROCEDURE</w:t>
      </w:r>
    </w:p>
    <w:p>
      <w:pPr>
        <w:spacing w:after="0"/>
        <w:sectPr>
          <w:type w:val="continuous"/>
          <w:pgSz w:w="11910" w:h="16840"/>
          <w:pgMar w:top="1600" w:bottom="280" w:left="740" w:right="600"/>
          <w:cols w:num="2" w:equalWidth="0">
            <w:col w:w="3621" w:space="225"/>
            <w:col w:w="6724"/>
          </w:cols>
        </w:sectPr>
      </w:pPr>
    </w:p>
    <w:p>
      <w:pPr>
        <w:pStyle w:val="ListParagraph"/>
        <w:numPr>
          <w:ilvl w:val="0"/>
          <w:numId w:val="1"/>
        </w:numPr>
        <w:tabs>
          <w:tab w:pos="718" w:val="left" w:leader="none"/>
        </w:tabs>
        <w:spacing w:line="240" w:lineRule="auto" w:before="173" w:after="0"/>
        <w:ind w:left="718" w:right="240" w:hanging="360"/>
        <w:jc w:val="both"/>
        <w:rPr>
          <w:sz w:val="24"/>
        </w:rPr>
      </w:pPr>
      <w:r>
        <w:rPr>
          <w:sz w:val="24"/>
        </w:rPr>
        <w:t>After 4 weeks, a preliminary Individual Support Planning </w:t>
      </w:r>
      <w:r>
        <w:rPr>
          <w:spacing w:val="-4"/>
          <w:sz w:val="24"/>
        </w:rPr>
        <w:t>(I.S.P.) </w:t>
      </w:r>
      <w:r>
        <w:rPr>
          <w:sz w:val="24"/>
        </w:rPr>
        <w:t>conference is to be set by the Residential Manager to provide a framework for interaction and to guide support for the individual during the early periods of residency with Broadview </w:t>
      </w:r>
      <w:r>
        <w:rPr>
          <w:spacing w:val="-3"/>
          <w:sz w:val="24"/>
        </w:rPr>
        <w:t>Village. </w:t>
      </w:r>
      <w:r>
        <w:rPr>
          <w:sz w:val="24"/>
        </w:rPr>
        <w:t>Subsequently, at the six (6) month point, a full </w:t>
      </w:r>
      <w:r>
        <w:rPr>
          <w:spacing w:val="-5"/>
          <w:sz w:val="24"/>
        </w:rPr>
        <w:t>I.S.P. </w:t>
      </w:r>
      <w:r>
        <w:rPr>
          <w:sz w:val="24"/>
        </w:rPr>
        <w:t>will be held. This meeting is to involve the resident, their family/care giver, the residential manager, the prime worker, behavior therapist, vocational/day activity counselor, and other individuals as appropriate. This group is considered to be the residents’ Planning </w:t>
      </w:r>
      <w:r>
        <w:rPr>
          <w:spacing w:val="-4"/>
          <w:sz w:val="24"/>
        </w:rPr>
        <w:t>Team. </w:t>
      </w:r>
      <w:r>
        <w:rPr>
          <w:sz w:val="24"/>
        </w:rPr>
        <w:t>The Chaplain, Residential Program Director and the Executive Director are to be given the schedule and will attend as</w:t>
      </w:r>
      <w:r>
        <w:rPr>
          <w:spacing w:val="-6"/>
          <w:sz w:val="24"/>
        </w:rPr>
        <w:t> </w:t>
      </w:r>
      <w:r>
        <w:rPr>
          <w:sz w:val="24"/>
        </w:rPr>
        <w:t>able.</w:t>
      </w:r>
    </w:p>
    <w:p>
      <w:pPr>
        <w:pStyle w:val="ListParagraph"/>
        <w:numPr>
          <w:ilvl w:val="0"/>
          <w:numId w:val="1"/>
        </w:numPr>
        <w:tabs>
          <w:tab w:pos="718" w:val="left" w:leader="none"/>
        </w:tabs>
        <w:spacing w:line="240" w:lineRule="auto" w:before="79" w:after="0"/>
        <w:ind w:left="718" w:right="254" w:hanging="360"/>
        <w:jc w:val="both"/>
        <w:rPr>
          <w:sz w:val="24"/>
        </w:rPr>
      </w:pPr>
      <w:r>
        <w:rPr>
          <w:sz w:val="24"/>
        </w:rPr>
        <w:t>Although it is desirable to have all persons involved attend the conference it is understood that it is not always practical to do so. Should this occur then the Residential Manager is to ensure that an avenue for input is presented (i.e. from telephone contact, written notes) and that this information is conveyed in the</w:t>
      </w:r>
      <w:r>
        <w:rPr>
          <w:spacing w:val="-5"/>
          <w:sz w:val="24"/>
        </w:rPr>
        <w:t> </w:t>
      </w:r>
      <w:r>
        <w:rPr>
          <w:sz w:val="24"/>
        </w:rPr>
        <w:t>conference.</w:t>
      </w:r>
    </w:p>
    <w:p>
      <w:pPr>
        <w:pStyle w:val="BodyText"/>
        <w:spacing w:before="9"/>
        <w:rPr>
          <w:sz w:val="36"/>
        </w:rPr>
      </w:pPr>
    </w:p>
    <w:p>
      <w:pPr>
        <w:pStyle w:val="ListParagraph"/>
        <w:numPr>
          <w:ilvl w:val="0"/>
          <w:numId w:val="1"/>
        </w:numPr>
        <w:tabs>
          <w:tab w:pos="837" w:val="left" w:leader="none"/>
          <w:tab w:pos="838" w:val="left" w:leader="none"/>
        </w:tabs>
        <w:spacing w:line="240" w:lineRule="auto" w:before="0" w:after="0"/>
        <w:ind w:left="838" w:right="128" w:hanging="480"/>
        <w:jc w:val="left"/>
        <w:rPr>
          <w:sz w:val="24"/>
        </w:rPr>
      </w:pPr>
      <w:r>
        <w:rPr>
          <w:sz w:val="24"/>
        </w:rPr>
        <w:t>The meeting is to address, in a sequential manner, the development of new skills and abilities by</w:t>
      </w:r>
      <w:r>
        <w:rPr>
          <w:spacing w:val="-40"/>
          <w:sz w:val="24"/>
        </w:rPr>
        <w:t> </w:t>
      </w:r>
      <w:r>
        <w:rPr>
          <w:sz w:val="24"/>
        </w:rPr>
        <w:t>the individual using defined goals and structured interventions/supports. The following areas are highlighted for discussion with each resident from their</w:t>
      </w:r>
      <w:r>
        <w:rPr>
          <w:spacing w:val="-17"/>
          <w:sz w:val="24"/>
        </w:rPr>
        <w:t> </w:t>
      </w:r>
      <w:r>
        <w:rPr>
          <w:sz w:val="24"/>
        </w:rPr>
        <w:t>perspective:</w:t>
      </w:r>
    </w:p>
    <w:p>
      <w:pPr>
        <w:pStyle w:val="ListParagraph"/>
        <w:numPr>
          <w:ilvl w:val="1"/>
          <w:numId w:val="1"/>
        </w:numPr>
        <w:tabs>
          <w:tab w:pos="1798" w:val="left" w:leader="none"/>
        </w:tabs>
        <w:spacing w:line="240" w:lineRule="auto" w:before="77" w:after="0"/>
        <w:ind w:left="1798" w:right="0" w:hanging="360"/>
        <w:jc w:val="left"/>
        <w:rPr>
          <w:sz w:val="24"/>
        </w:rPr>
      </w:pPr>
      <w:r>
        <w:rPr>
          <w:spacing w:val="-7"/>
          <w:sz w:val="24"/>
        </w:rPr>
        <w:t>Your</w:t>
      </w:r>
      <w:r>
        <w:rPr>
          <w:spacing w:val="-1"/>
          <w:sz w:val="24"/>
        </w:rPr>
        <w:t> </w:t>
      </w:r>
      <w:r>
        <w:rPr>
          <w:sz w:val="24"/>
        </w:rPr>
        <w:t>Health</w:t>
      </w:r>
    </w:p>
    <w:p>
      <w:pPr>
        <w:pStyle w:val="ListParagraph"/>
        <w:numPr>
          <w:ilvl w:val="1"/>
          <w:numId w:val="1"/>
        </w:numPr>
        <w:tabs>
          <w:tab w:pos="1798" w:val="left" w:leader="none"/>
        </w:tabs>
        <w:spacing w:line="240" w:lineRule="auto" w:before="79" w:after="0"/>
        <w:ind w:left="1798" w:right="0" w:hanging="360"/>
        <w:jc w:val="left"/>
        <w:rPr>
          <w:sz w:val="24"/>
        </w:rPr>
      </w:pPr>
      <w:r>
        <w:rPr>
          <w:sz w:val="24"/>
        </w:rPr>
        <w:t>People you</w:t>
      </w:r>
      <w:r>
        <w:rPr>
          <w:spacing w:val="-4"/>
          <w:sz w:val="24"/>
        </w:rPr>
        <w:t> </w:t>
      </w:r>
      <w:r>
        <w:rPr>
          <w:sz w:val="24"/>
        </w:rPr>
        <w:t>know</w:t>
      </w:r>
    </w:p>
    <w:p>
      <w:pPr>
        <w:pStyle w:val="ListParagraph"/>
        <w:numPr>
          <w:ilvl w:val="1"/>
          <w:numId w:val="1"/>
        </w:numPr>
        <w:tabs>
          <w:tab w:pos="1798" w:val="left" w:leader="none"/>
        </w:tabs>
        <w:spacing w:line="240" w:lineRule="auto" w:before="79" w:after="0"/>
        <w:ind w:left="1798" w:right="0" w:hanging="360"/>
        <w:jc w:val="left"/>
        <w:rPr>
          <w:sz w:val="24"/>
        </w:rPr>
      </w:pPr>
      <w:r>
        <w:rPr>
          <w:sz w:val="24"/>
        </w:rPr>
        <w:t>Spirituality</w:t>
      </w:r>
    </w:p>
    <w:p>
      <w:pPr>
        <w:pStyle w:val="ListParagraph"/>
        <w:numPr>
          <w:ilvl w:val="1"/>
          <w:numId w:val="1"/>
        </w:numPr>
        <w:tabs>
          <w:tab w:pos="1798" w:val="left" w:leader="none"/>
        </w:tabs>
        <w:spacing w:line="240" w:lineRule="auto" w:before="77" w:after="0"/>
        <w:ind w:left="1798" w:right="918" w:hanging="360"/>
        <w:jc w:val="left"/>
        <w:rPr>
          <w:sz w:val="24"/>
        </w:rPr>
      </w:pPr>
      <w:r>
        <w:rPr>
          <w:sz w:val="24"/>
        </w:rPr>
        <w:t>Things that make me feel good (Entertainment, Hobbies, Leisure and Community Involvement)</w:t>
      </w:r>
    </w:p>
    <w:p>
      <w:pPr>
        <w:pStyle w:val="ListParagraph"/>
        <w:numPr>
          <w:ilvl w:val="1"/>
          <w:numId w:val="1"/>
        </w:numPr>
        <w:tabs>
          <w:tab w:pos="1798" w:val="left" w:leader="none"/>
        </w:tabs>
        <w:spacing w:line="240" w:lineRule="auto" w:before="81" w:after="0"/>
        <w:ind w:left="1798" w:right="0" w:hanging="360"/>
        <w:jc w:val="left"/>
        <w:rPr>
          <w:sz w:val="24"/>
        </w:rPr>
      </w:pPr>
      <w:r>
        <w:rPr>
          <w:sz w:val="24"/>
        </w:rPr>
        <w:t>How I spend my time (Adult Education, Training, and Day</w:t>
      </w:r>
      <w:r>
        <w:rPr>
          <w:spacing w:val="-32"/>
          <w:sz w:val="24"/>
        </w:rPr>
        <w:t> </w:t>
      </w:r>
      <w:r>
        <w:rPr>
          <w:sz w:val="24"/>
        </w:rPr>
        <w:t>Activities)</w:t>
      </w:r>
    </w:p>
    <w:p>
      <w:pPr>
        <w:pStyle w:val="ListParagraph"/>
        <w:numPr>
          <w:ilvl w:val="1"/>
          <w:numId w:val="1"/>
        </w:numPr>
        <w:tabs>
          <w:tab w:pos="1797" w:val="left" w:leader="none"/>
          <w:tab w:pos="1798" w:val="left" w:leader="none"/>
        </w:tabs>
        <w:spacing w:line="240" w:lineRule="auto" w:before="77" w:after="0"/>
        <w:ind w:left="1798" w:right="0" w:hanging="360"/>
        <w:jc w:val="left"/>
        <w:rPr>
          <w:sz w:val="24"/>
        </w:rPr>
      </w:pPr>
      <w:r>
        <w:rPr>
          <w:sz w:val="24"/>
        </w:rPr>
        <w:t>Communication</w:t>
      </w:r>
    </w:p>
    <w:p>
      <w:pPr>
        <w:pStyle w:val="ListParagraph"/>
        <w:numPr>
          <w:ilvl w:val="1"/>
          <w:numId w:val="1"/>
        </w:numPr>
        <w:tabs>
          <w:tab w:pos="1798" w:val="left" w:leader="none"/>
        </w:tabs>
        <w:spacing w:line="240" w:lineRule="auto" w:before="77" w:after="0"/>
        <w:ind w:left="1798" w:right="0" w:hanging="360"/>
        <w:jc w:val="left"/>
        <w:rPr>
          <w:sz w:val="24"/>
        </w:rPr>
      </w:pPr>
      <w:r>
        <w:rPr>
          <w:sz w:val="24"/>
        </w:rPr>
        <w:t>Life</w:t>
      </w:r>
      <w:r>
        <w:rPr>
          <w:spacing w:val="-2"/>
          <w:sz w:val="24"/>
        </w:rPr>
        <w:t> </w:t>
      </w:r>
      <w:r>
        <w:rPr>
          <w:sz w:val="24"/>
        </w:rPr>
        <w:t>Skills</w:t>
      </w:r>
    </w:p>
    <w:p>
      <w:pPr>
        <w:spacing w:after="0" w:line="240" w:lineRule="auto"/>
        <w:jc w:val="left"/>
        <w:rPr>
          <w:sz w:val="24"/>
        </w:rPr>
        <w:sectPr>
          <w:type w:val="continuous"/>
          <w:pgSz w:w="11910" w:h="16840"/>
          <w:pgMar w:top="1600" w:bottom="280" w:left="740" w:right="600"/>
        </w:sectPr>
      </w:pPr>
    </w:p>
    <w:p>
      <w:pPr>
        <w:pStyle w:val="BodyText"/>
        <w:spacing w:before="5"/>
        <w:rPr>
          <w:sz w:val="14"/>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rPr>
                <w:sz w:val="24"/>
              </w:rPr>
            </w:pPr>
            <w:r>
              <w:rPr>
                <w:sz w:val="24"/>
              </w:rPr>
              <w:t>Manual:  BV Operational Policies</w:t>
            </w:r>
          </w:p>
        </w:tc>
        <w:tc>
          <w:tcPr>
            <w:tcW w:w="5074" w:type="dxa"/>
          </w:tcPr>
          <w:p>
            <w:pPr>
              <w:pStyle w:val="TableParagraph"/>
              <w:spacing w:before="25"/>
              <w:ind w:left="8"/>
              <w:rPr>
                <w:sz w:val="24"/>
              </w:rPr>
            </w:pPr>
            <w:r>
              <w:rPr>
                <w:sz w:val="24"/>
              </w:rPr>
              <w:t>Section: Programs</w:t>
            </w:r>
          </w:p>
        </w:tc>
      </w:tr>
      <w:tr>
        <w:trPr>
          <w:trHeight w:val="648" w:hRule="exact"/>
        </w:trPr>
        <w:tc>
          <w:tcPr>
            <w:tcW w:w="5074" w:type="dxa"/>
          </w:tcPr>
          <w:p>
            <w:pPr>
              <w:pStyle w:val="TableParagraph"/>
              <w:rPr>
                <w:sz w:val="24"/>
              </w:rPr>
            </w:pPr>
            <w:r>
              <w:rPr>
                <w:sz w:val="24"/>
              </w:rPr>
              <w:t>Approver:</w:t>
            </w:r>
          </w:p>
          <w:p>
            <w:pPr>
              <w:pStyle w:val="TableParagraph"/>
              <w:spacing w:before="23"/>
              <w:rPr>
                <w:sz w:val="24"/>
              </w:rPr>
            </w:pPr>
            <w:r>
              <w:rPr>
                <w:sz w:val="24"/>
              </w:rPr>
              <w:t>Arthur Mathews Arthur Mathews</w:t>
            </w:r>
          </w:p>
        </w:tc>
        <w:tc>
          <w:tcPr>
            <w:tcW w:w="5074" w:type="dxa"/>
          </w:tcPr>
          <w:p>
            <w:pPr>
              <w:pStyle w:val="TableParagraph"/>
              <w:spacing w:line="261" w:lineRule="auto"/>
              <w:ind w:left="8" w:right="3546"/>
              <w:rPr>
                <w:sz w:val="24"/>
              </w:rPr>
            </w:pPr>
            <w:r>
              <w:rPr>
                <w:sz w:val="24"/>
              </w:rPr>
              <w:t>Original Date: April 1, 2002</w:t>
            </w:r>
          </w:p>
        </w:tc>
      </w:tr>
      <w:tr>
        <w:trPr>
          <w:trHeight w:val="656" w:hRule="exact"/>
        </w:trPr>
        <w:tc>
          <w:tcPr>
            <w:tcW w:w="5074" w:type="dxa"/>
          </w:tcPr>
          <w:p>
            <w:pPr>
              <w:pStyle w:val="TableParagraph"/>
              <w:rPr>
                <w:sz w:val="24"/>
              </w:rPr>
            </w:pPr>
            <w:r>
              <w:rPr>
                <w:sz w:val="24"/>
              </w:rPr>
              <w:t>Date Last Approved:</w:t>
            </w:r>
          </w:p>
          <w:p>
            <w:pPr>
              <w:pStyle w:val="TableParagraph"/>
              <w:spacing w:before="23"/>
              <w:rPr>
                <w:sz w:val="24"/>
              </w:rPr>
            </w:pPr>
            <w:r>
              <w:rPr>
                <w:sz w:val="24"/>
              </w:rPr>
              <w:t>March 27, 2018 March 27, 2018</w:t>
            </w:r>
          </w:p>
        </w:tc>
        <w:tc>
          <w:tcPr>
            <w:tcW w:w="5074" w:type="dxa"/>
          </w:tcPr>
          <w:p>
            <w:pPr>
              <w:pStyle w:val="TableParagraph"/>
              <w:spacing w:line="261" w:lineRule="auto"/>
              <w:ind w:left="8" w:right="3026"/>
              <w:rPr>
                <w:sz w:val="24"/>
              </w:rPr>
            </w:pPr>
            <w:r>
              <w:rPr>
                <w:sz w:val="24"/>
              </w:rPr>
              <w:t>Next Review Date: January 15, 2019</w:t>
            </w:r>
          </w:p>
        </w:tc>
      </w:tr>
    </w:tbl>
    <w:p>
      <w:pPr>
        <w:pStyle w:val="BodyText"/>
        <w:rPr>
          <w:sz w:val="20"/>
        </w:rPr>
      </w:pPr>
    </w:p>
    <w:p>
      <w:pPr>
        <w:pStyle w:val="BodyText"/>
        <w:rPr>
          <w:sz w:val="20"/>
        </w:rPr>
      </w:pPr>
    </w:p>
    <w:p>
      <w:pPr>
        <w:pStyle w:val="BodyText"/>
        <w:rPr>
          <w:sz w:val="17"/>
        </w:rPr>
      </w:pPr>
    </w:p>
    <w:p>
      <w:pPr>
        <w:pStyle w:val="ListParagraph"/>
        <w:numPr>
          <w:ilvl w:val="1"/>
          <w:numId w:val="1"/>
        </w:numPr>
        <w:tabs>
          <w:tab w:pos="1798" w:val="left" w:leader="none"/>
        </w:tabs>
        <w:spacing w:line="240" w:lineRule="auto" w:before="90" w:after="0"/>
        <w:ind w:left="1798" w:right="0" w:hanging="360"/>
        <w:jc w:val="left"/>
        <w:rPr>
          <w:sz w:val="24"/>
        </w:rPr>
      </w:pPr>
      <w:r>
        <w:rPr>
          <w:spacing w:val="-4"/>
          <w:sz w:val="24"/>
        </w:rPr>
        <w:t>Money, </w:t>
      </w:r>
      <w:r>
        <w:rPr>
          <w:sz w:val="24"/>
        </w:rPr>
        <w:t>possessions and</w:t>
      </w:r>
      <w:r>
        <w:rPr>
          <w:spacing w:val="-1"/>
          <w:sz w:val="24"/>
        </w:rPr>
        <w:t> </w:t>
      </w:r>
      <w:r>
        <w:rPr>
          <w:sz w:val="24"/>
        </w:rPr>
        <w:t>letter</w:t>
      </w:r>
    </w:p>
    <w:p>
      <w:pPr>
        <w:pStyle w:val="ListParagraph"/>
        <w:numPr>
          <w:ilvl w:val="1"/>
          <w:numId w:val="1"/>
        </w:numPr>
        <w:tabs>
          <w:tab w:pos="1797" w:val="left" w:leader="none"/>
          <w:tab w:pos="1798" w:val="left" w:leader="none"/>
        </w:tabs>
        <w:spacing w:line="240" w:lineRule="auto" w:before="80" w:after="0"/>
        <w:ind w:left="1798" w:right="0" w:hanging="360"/>
        <w:jc w:val="left"/>
        <w:rPr>
          <w:sz w:val="24"/>
        </w:rPr>
      </w:pPr>
      <w:r>
        <w:rPr>
          <w:spacing w:val="-4"/>
          <w:sz w:val="24"/>
        </w:rPr>
        <w:t>Vacations </w:t>
      </w:r>
      <w:r>
        <w:rPr>
          <w:sz w:val="24"/>
        </w:rPr>
        <w:t>and Future</w:t>
      </w:r>
      <w:r>
        <w:rPr>
          <w:spacing w:val="2"/>
          <w:sz w:val="24"/>
        </w:rPr>
        <w:t> </w:t>
      </w:r>
      <w:r>
        <w:rPr>
          <w:sz w:val="24"/>
        </w:rPr>
        <w:t>Plans</w:t>
      </w:r>
    </w:p>
    <w:p>
      <w:pPr>
        <w:pStyle w:val="BodyText"/>
        <w:spacing w:before="76"/>
        <w:ind w:left="718" w:right="273"/>
        <w:jc w:val="both"/>
      </w:pPr>
      <w:r>
        <w:rPr/>
        <w:t>After areas are summarized, then recommendations regarding focus areas are agreed upon/made for the upcoming year.</w:t>
      </w:r>
    </w:p>
    <w:p>
      <w:pPr>
        <w:pStyle w:val="BodyText"/>
        <w:rPr>
          <w:sz w:val="26"/>
        </w:rPr>
      </w:pPr>
    </w:p>
    <w:p>
      <w:pPr>
        <w:pStyle w:val="ListParagraph"/>
        <w:numPr>
          <w:ilvl w:val="0"/>
          <w:numId w:val="1"/>
        </w:numPr>
        <w:tabs>
          <w:tab w:pos="717" w:val="left" w:leader="none"/>
          <w:tab w:pos="718" w:val="left" w:leader="none"/>
        </w:tabs>
        <w:spacing w:line="240" w:lineRule="auto" w:before="217" w:after="0"/>
        <w:ind w:left="718" w:right="0" w:hanging="360"/>
        <w:jc w:val="left"/>
        <w:rPr>
          <w:sz w:val="24"/>
        </w:rPr>
      </w:pPr>
      <w:r>
        <w:rPr>
          <w:spacing w:val="-2"/>
          <w:sz w:val="24"/>
        </w:rPr>
        <w:t>Within </w:t>
      </w:r>
      <w:r>
        <w:rPr>
          <w:sz w:val="24"/>
        </w:rPr>
        <w:t>two weeks of the meeting and with the residents’/substitute decision makers’ approval,  </w:t>
      </w:r>
      <w:r>
        <w:rPr>
          <w:spacing w:val="49"/>
          <w:sz w:val="24"/>
        </w:rPr>
        <w:t> </w:t>
      </w:r>
      <w:r>
        <w:rPr>
          <w:sz w:val="24"/>
        </w:rPr>
        <w:t>the</w:t>
      </w:r>
    </w:p>
    <w:p>
      <w:pPr>
        <w:pStyle w:val="BodyText"/>
        <w:ind w:left="718" w:right="241"/>
        <w:jc w:val="both"/>
      </w:pPr>
      <w:r>
        <w:rPr/>
        <w:t>I.S.P. package is to be finalized and forwarded to family/guardian, vocational/day activity location etc. A copy is to be placed in the individuals’ program binder with the original going to the Residential Program Director.</w:t>
      </w:r>
    </w:p>
    <w:p>
      <w:pPr>
        <w:pStyle w:val="BodyText"/>
        <w:rPr>
          <w:sz w:val="26"/>
        </w:rPr>
      </w:pPr>
    </w:p>
    <w:p>
      <w:pPr>
        <w:pStyle w:val="ListParagraph"/>
        <w:numPr>
          <w:ilvl w:val="0"/>
          <w:numId w:val="1"/>
        </w:numPr>
        <w:tabs>
          <w:tab w:pos="718" w:val="left" w:leader="none"/>
        </w:tabs>
        <w:spacing w:line="240" w:lineRule="auto" w:before="219" w:after="0"/>
        <w:ind w:left="718" w:right="245" w:hanging="360"/>
        <w:jc w:val="both"/>
        <w:rPr>
          <w:sz w:val="24"/>
        </w:rPr>
      </w:pPr>
      <w:r>
        <w:rPr>
          <w:spacing w:val="-5"/>
          <w:sz w:val="24"/>
        </w:rPr>
        <w:t>I.S.P.’s </w:t>
      </w:r>
      <w:r>
        <w:rPr>
          <w:sz w:val="24"/>
        </w:rPr>
        <w:t>and the associated priorities and goals set are presented at the monthly program review meetings for updating and acknowledgement of progress by the prime worker or designate. This program review is to be written and placed in the program binder for each</w:t>
      </w:r>
      <w:r>
        <w:rPr>
          <w:spacing w:val="-19"/>
          <w:sz w:val="24"/>
        </w:rPr>
        <w:t> </w:t>
      </w:r>
      <w:r>
        <w:rPr>
          <w:sz w:val="24"/>
        </w:rPr>
        <w:t>resident.</w:t>
      </w:r>
    </w:p>
    <w:p>
      <w:pPr>
        <w:pStyle w:val="BodyText"/>
        <w:spacing w:before="11"/>
        <w:rPr>
          <w:sz w:val="23"/>
        </w:rPr>
      </w:pPr>
    </w:p>
    <w:p>
      <w:pPr>
        <w:pStyle w:val="ListParagraph"/>
        <w:numPr>
          <w:ilvl w:val="0"/>
          <w:numId w:val="1"/>
        </w:numPr>
        <w:tabs>
          <w:tab w:pos="718" w:val="left" w:leader="none"/>
        </w:tabs>
        <w:spacing w:line="240" w:lineRule="auto" w:before="0" w:after="0"/>
        <w:ind w:left="718" w:right="242" w:hanging="360"/>
        <w:jc w:val="both"/>
        <w:rPr>
          <w:sz w:val="24"/>
        </w:rPr>
      </w:pPr>
      <w:r>
        <w:rPr>
          <w:sz w:val="24"/>
        </w:rPr>
        <w:t>The Residential Manager is to schedule an annual </w:t>
      </w:r>
      <w:r>
        <w:rPr>
          <w:spacing w:val="-5"/>
          <w:sz w:val="24"/>
        </w:rPr>
        <w:t>I.S.P. </w:t>
      </w:r>
      <w:r>
        <w:rPr>
          <w:sz w:val="24"/>
        </w:rPr>
        <w:t>conference at the beginning of the year and send notice out to the Planning </w:t>
      </w:r>
      <w:r>
        <w:rPr>
          <w:spacing w:val="-5"/>
          <w:sz w:val="24"/>
        </w:rPr>
        <w:t>Team </w:t>
      </w:r>
      <w:r>
        <w:rPr>
          <w:sz w:val="24"/>
        </w:rPr>
        <w:t>with at least 2 months’ notice to allow families and other involved parties to plan. The Planning </w:t>
      </w:r>
      <w:r>
        <w:rPr>
          <w:spacing w:val="-5"/>
          <w:sz w:val="24"/>
        </w:rPr>
        <w:t>Team </w:t>
      </w:r>
      <w:r>
        <w:rPr>
          <w:sz w:val="24"/>
        </w:rPr>
        <w:t>then meets to review the previous years’ goals, the 9 domains and review the standard questionnaire that every resident is asked. The resident and team develop a plan and set goals for the upcoming</w:t>
      </w:r>
      <w:r>
        <w:rPr>
          <w:spacing w:val="-10"/>
          <w:sz w:val="24"/>
        </w:rPr>
        <w:t> </w:t>
      </w:r>
      <w:r>
        <w:rPr>
          <w:spacing w:val="-3"/>
          <w:sz w:val="24"/>
        </w:rPr>
        <w:t>year.</w:t>
      </w:r>
    </w:p>
    <w:p>
      <w:pPr>
        <w:pStyle w:val="BodyText"/>
        <w:rPr>
          <w:sz w:val="26"/>
        </w:rPr>
      </w:pPr>
    </w:p>
    <w:p>
      <w:pPr>
        <w:pStyle w:val="BodyText"/>
        <w:spacing w:before="9"/>
        <w:rPr>
          <w:sz w:val="21"/>
        </w:rPr>
      </w:pPr>
    </w:p>
    <w:p>
      <w:pPr>
        <w:pStyle w:val="BodyText"/>
        <w:ind w:left="558"/>
      </w:pPr>
      <w:r>
        <w:rPr>
          <w:u w:val="single"/>
        </w:rPr>
        <w:t>Ministry of Community and Social Services (MCSS) funded Community Day Programs</w:t>
      </w:r>
    </w:p>
    <w:p>
      <w:pPr>
        <w:pStyle w:val="BodyText"/>
        <w:rPr>
          <w:sz w:val="20"/>
        </w:rPr>
      </w:pPr>
    </w:p>
    <w:p>
      <w:pPr>
        <w:pStyle w:val="BodyText"/>
        <w:spacing w:before="2"/>
        <w:rPr>
          <w:sz w:val="20"/>
        </w:rPr>
      </w:pPr>
    </w:p>
    <w:p>
      <w:pPr>
        <w:pStyle w:val="ListParagraph"/>
        <w:numPr>
          <w:ilvl w:val="0"/>
          <w:numId w:val="2"/>
        </w:numPr>
        <w:tabs>
          <w:tab w:pos="602" w:val="left" w:leader="none"/>
        </w:tabs>
        <w:spacing w:line="240" w:lineRule="auto" w:before="90" w:after="0"/>
        <w:ind w:left="602" w:right="228" w:hanging="360"/>
        <w:jc w:val="both"/>
        <w:rPr>
          <w:sz w:val="24"/>
        </w:rPr>
      </w:pPr>
      <w:r>
        <w:rPr>
          <w:sz w:val="24"/>
        </w:rPr>
        <w:t>The Day Program Director/Manager is to ensure that an annual meeting is held with the circle of supports of participants who live in the community and that annual updates of day program activities are provided to participants and their</w:t>
      </w:r>
      <w:r>
        <w:rPr>
          <w:spacing w:val="-13"/>
          <w:sz w:val="24"/>
        </w:rPr>
        <w:t> </w:t>
      </w:r>
      <w:r>
        <w:rPr>
          <w:sz w:val="24"/>
        </w:rPr>
        <w:t>families.</w:t>
      </w:r>
    </w:p>
    <w:p>
      <w:pPr>
        <w:pStyle w:val="BodyText"/>
        <w:rPr>
          <w:sz w:val="26"/>
        </w:rPr>
      </w:pPr>
    </w:p>
    <w:p>
      <w:pPr>
        <w:pStyle w:val="ListParagraph"/>
        <w:numPr>
          <w:ilvl w:val="0"/>
          <w:numId w:val="2"/>
        </w:numPr>
        <w:tabs>
          <w:tab w:pos="602" w:val="left" w:leader="none"/>
        </w:tabs>
        <w:spacing w:line="240" w:lineRule="auto" w:before="221" w:after="0"/>
        <w:ind w:left="602" w:right="231" w:hanging="360"/>
        <w:jc w:val="both"/>
        <w:rPr>
          <w:sz w:val="24"/>
        </w:rPr>
      </w:pPr>
      <w:r>
        <w:rPr>
          <w:sz w:val="24"/>
        </w:rPr>
        <w:t>The ISP will be conducted similar to the residential program. However, the team may be much smaller and the focus is on the day program, so other domains may not be</w:t>
      </w:r>
      <w:r>
        <w:rPr>
          <w:spacing w:val="-15"/>
          <w:sz w:val="24"/>
        </w:rPr>
        <w:t> </w:t>
      </w:r>
      <w:r>
        <w:rPr>
          <w:sz w:val="24"/>
        </w:rPr>
        <w:t>relevant.</w:t>
      </w:r>
    </w:p>
    <w:p>
      <w:pPr>
        <w:pStyle w:val="BodyText"/>
        <w:spacing w:before="8"/>
        <w:rPr>
          <w:sz w:val="36"/>
        </w:rPr>
      </w:pPr>
    </w:p>
    <w:p>
      <w:pPr>
        <w:pStyle w:val="ListParagraph"/>
        <w:numPr>
          <w:ilvl w:val="0"/>
          <w:numId w:val="2"/>
        </w:numPr>
        <w:tabs>
          <w:tab w:pos="1638" w:val="left" w:leader="none"/>
        </w:tabs>
        <w:spacing w:line="240" w:lineRule="auto" w:before="0" w:after="0"/>
        <w:ind w:left="1638" w:right="0" w:hanging="200"/>
        <w:jc w:val="left"/>
        <w:rPr>
          <w:sz w:val="24"/>
        </w:rPr>
      </w:pPr>
      <w:r>
        <w:rPr>
          <w:sz w:val="24"/>
        </w:rPr>
        <w:t>Upon approval provided by the participant/guardian, copies of the ISP are</w:t>
      </w:r>
      <w:r>
        <w:rPr>
          <w:spacing w:val="-30"/>
          <w:sz w:val="24"/>
        </w:rPr>
        <w:t> </w:t>
      </w:r>
      <w:r>
        <w:rPr>
          <w:sz w:val="24"/>
        </w:rPr>
        <w:t>circulated.</w:t>
      </w:r>
    </w:p>
    <w:p>
      <w:pPr>
        <w:spacing w:after="0" w:line="240" w:lineRule="auto"/>
        <w:jc w:val="left"/>
        <w:rPr>
          <w:sz w:val="24"/>
        </w:rPr>
        <w:sectPr>
          <w:pgSz w:w="11910" w:h="16840"/>
          <w:pgMar w:header="850" w:footer="0" w:top="1600" w:bottom="280" w:left="740" w:right="600"/>
        </w:sectPr>
      </w:pPr>
    </w:p>
    <w:p>
      <w:pPr>
        <w:pStyle w:val="BodyText"/>
        <w:spacing w:before="5"/>
        <w:rPr>
          <w:sz w:val="14"/>
        </w:rPr>
      </w:pPr>
    </w:p>
    <w:tbl>
      <w:tblPr>
        <w:tblW w:w="0" w:type="auto"/>
        <w:jc w:val="left"/>
        <w:tblInd w:w="264" w:type="dxa"/>
        <w:tblBorders>
          <w:top w:val="single" w:sz="13" w:space="0" w:color="000000"/>
          <w:left w:val="single" w:sz="13" w:space="0" w:color="000000"/>
          <w:bottom w:val="single" w:sz="13" w:space="0" w:color="000000"/>
          <w:right w:val="single" w:sz="13" w:space="0" w:color="000000"/>
          <w:insideH w:val="single" w:sz="13" w:space="0" w:color="000000"/>
          <w:insideV w:val="single" w:sz="13" w:space="0" w:color="000000"/>
        </w:tblBorders>
        <w:tblLayout w:type="fixed"/>
        <w:tblCellMar>
          <w:top w:w="0" w:type="dxa"/>
          <w:left w:w="0" w:type="dxa"/>
          <w:bottom w:w="0" w:type="dxa"/>
          <w:right w:w="0" w:type="dxa"/>
        </w:tblCellMar>
        <w:tblLook w:val="01E0"/>
      </w:tblPr>
      <w:tblGrid>
        <w:gridCol w:w="5074"/>
        <w:gridCol w:w="5074"/>
      </w:tblGrid>
      <w:tr>
        <w:trPr>
          <w:trHeight w:val="356" w:hRule="exact"/>
        </w:trPr>
        <w:tc>
          <w:tcPr>
            <w:tcW w:w="5074" w:type="dxa"/>
          </w:tcPr>
          <w:p>
            <w:pPr>
              <w:pStyle w:val="TableParagraph"/>
              <w:spacing w:before="25"/>
              <w:rPr>
                <w:sz w:val="24"/>
              </w:rPr>
            </w:pPr>
            <w:r>
              <w:rPr>
                <w:sz w:val="24"/>
              </w:rPr>
              <w:t>Manual:  BV Operational Policies</w:t>
            </w:r>
          </w:p>
        </w:tc>
        <w:tc>
          <w:tcPr>
            <w:tcW w:w="5074" w:type="dxa"/>
          </w:tcPr>
          <w:p>
            <w:pPr>
              <w:pStyle w:val="TableParagraph"/>
              <w:spacing w:before="25"/>
              <w:ind w:left="8"/>
              <w:rPr>
                <w:sz w:val="24"/>
              </w:rPr>
            </w:pPr>
            <w:r>
              <w:rPr>
                <w:sz w:val="24"/>
              </w:rPr>
              <w:t>Section: Programs</w:t>
            </w:r>
          </w:p>
        </w:tc>
      </w:tr>
      <w:tr>
        <w:trPr>
          <w:trHeight w:val="648" w:hRule="exact"/>
        </w:trPr>
        <w:tc>
          <w:tcPr>
            <w:tcW w:w="5074" w:type="dxa"/>
          </w:tcPr>
          <w:p>
            <w:pPr>
              <w:pStyle w:val="TableParagraph"/>
              <w:rPr>
                <w:sz w:val="24"/>
              </w:rPr>
            </w:pPr>
            <w:r>
              <w:rPr>
                <w:sz w:val="24"/>
              </w:rPr>
              <w:t>Approver:</w:t>
            </w:r>
          </w:p>
          <w:p>
            <w:pPr>
              <w:pStyle w:val="TableParagraph"/>
              <w:spacing w:before="23"/>
              <w:rPr>
                <w:sz w:val="24"/>
              </w:rPr>
            </w:pPr>
            <w:r>
              <w:rPr>
                <w:sz w:val="24"/>
              </w:rPr>
              <w:t>Arthur Mathews Arthur Mathews</w:t>
            </w:r>
          </w:p>
        </w:tc>
        <w:tc>
          <w:tcPr>
            <w:tcW w:w="5074" w:type="dxa"/>
          </w:tcPr>
          <w:p>
            <w:pPr>
              <w:pStyle w:val="TableParagraph"/>
              <w:spacing w:line="261" w:lineRule="auto"/>
              <w:ind w:left="8" w:right="3546"/>
              <w:rPr>
                <w:sz w:val="24"/>
              </w:rPr>
            </w:pPr>
            <w:r>
              <w:rPr>
                <w:sz w:val="24"/>
              </w:rPr>
              <w:t>Original Date: April 1, 2002</w:t>
            </w:r>
          </w:p>
        </w:tc>
      </w:tr>
      <w:tr>
        <w:trPr>
          <w:trHeight w:val="656" w:hRule="exact"/>
        </w:trPr>
        <w:tc>
          <w:tcPr>
            <w:tcW w:w="5074" w:type="dxa"/>
          </w:tcPr>
          <w:p>
            <w:pPr>
              <w:pStyle w:val="TableParagraph"/>
              <w:rPr>
                <w:sz w:val="24"/>
              </w:rPr>
            </w:pPr>
            <w:r>
              <w:rPr>
                <w:sz w:val="24"/>
              </w:rPr>
              <w:t>Date Last Approved:</w:t>
            </w:r>
          </w:p>
          <w:p>
            <w:pPr>
              <w:pStyle w:val="TableParagraph"/>
              <w:spacing w:before="23"/>
              <w:rPr>
                <w:sz w:val="24"/>
              </w:rPr>
            </w:pPr>
            <w:r>
              <w:rPr>
                <w:sz w:val="24"/>
              </w:rPr>
              <w:t>March 27, 2018 March 27, 2018</w:t>
            </w:r>
          </w:p>
        </w:tc>
        <w:tc>
          <w:tcPr>
            <w:tcW w:w="5074" w:type="dxa"/>
          </w:tcPr>
          <w:p>
            <w:pPr>
              <w:pStyle w:val="TableParagraph"/>
              <w:spacing w:line="261" w:lineRule="auto"/>
              <w:ind w:left="8" w:right="3026"/>
              <w:rPr>
                <w:sz w:val="24"/>
              </w:rPr>
            </w:pPr>
            <w:r>
              <w:rPr>
                <w:sz w:val="24"/>
              </w:rPr>
              <w:t>Next Review Date: January 15, 2019</w:t>
            </w:r>
          </w:p>
        </w:tc>
      </w:tr>
    </w:tbl>
    <w:p>
      <w:pPr>
        <w:pStyle w:val="BodyText"/>
        <w:rPr>
          <w:sz w:val="20"/>
        </w:rPr>
      </w:pPr>
    </w:p>
    <w:p>
      <w:pPr>
        <w:pStyle w:val="BodyText"/>
        <w:rPr>
          <w:sz w:val="20"/>
        </w:rPr>
      </w:pPr>
    </w:p>
    <w:p>
      <w:pPr>
        <w:pStyle w:val="BodyText"/>
        <w:rPr>
          <w:sz w:val="17"/>
        </w:rPr>
      </w:pPr>
    </w:p>
    <w:p>
      <w:pPr>
        <w:pStyle w:val="ListParagraph"/>
        <w:numPr>
          <w:ilvl w:val="0"/>
          <w:numId w:val="2"/>
        </w:numPr>
        <w:tabs>
          <w:tab w:pos="602" w:val="left" w:leader="none"/>
        </w:tabs>
        <w:spacing w:line="240" w:lineRule="auto" w:before="90" w:after="0"/>
        <w:ind w:left="602" w:right="217" w:hanging="360"/>
        <w:jc w:val="both"/>
        <w:rPr>
          <w:sz w:val="24"/>
        </w:rPr>
      </w:pPr>
      <w:r>
        <w:rPr>
          <w:sz w:val="24"/>
        </w:rPr>
        <w:t>Participants that live in another group home (not affiliated with The Salvation Army Broadview </w:t>
      </w:r>
      <w:r>
        <w:rPr>
          <w:spacing w:val="-3"/>
          <w:sz w:val="24"/>
        </w:rPr>
        <w:t>Village) </w:t>
      </w:r>
      <w:r>
        <w:rPr>
          <w:sz w:val="24"/>
        </w:rPr>
        <w:t>will have their annual </w:t>
      </w:r>
      <w:r>
        <w:rPr>
          <w:spacing w:val="-3"/>
          <w:sz w:val="24"/>
        </w:rPr>
        <w:t>ISP’s </w:t>
      </w:r>
      <w:r>
        <w:rPr>
          <w:sz w:val="24"/>
        </w:rPr>
        <w:t>facilitated through their group homes. It is expected/required that representatives of the Broadview </w:t>
      </w:r>
      <w:r>
        <w:rPr>
          <w:spacing w:val="-3"/>
          <w:sz w:val="24"/>
        </w:rPr>
        <w:t>Village </w:t>
      </w:r>
      <w:r>
        <w:rPr>
          <w:sz w:val="24"/>
        </w:rPr>
        <w:t>Enrichment Program (BVEP) /Booth will be invited to attend as</w:t>
      </w:r>
      <w:r>
        <w:rPr>
          <w:spacing w:val="-6"/>
          <w:sz w:val="24"/>
        </w:rPr>
        <w:t> </w:t>
      </w:r>
      <w:r>
        <w:rPr>
          <w:sz w:val="24"/>
        </w:rPr>
        <w:t>appropriate.</w:t>
      </w:r>
    </w:p>
    <w:p>
      <w:pPr>
        <w:pStyle w:val="BodyText"/>
        <w:rPr>
          <w:sz w:val="26"/>
        </w:rPr>
      </w:pPr>
    </w:p>
    <w:p>
      <w:pPr>
        <w:pStyle w:val="BodyText"/>
        <w:rPr>
          <w:sz w:val="26"/>
        </w:rPr>
      </w:pPr>
    </w:p>
    <w:p>
      <w:pPr>
        <w:pStyle w:val="BodyText"/>
        <w:rPr>
          <w:sz w:val="26"/>
        </w:rPr>
      </w:pPr>
    </w:p>
    <w:p>
      <w:pPr>
        <w:pStyle w:val="BodyText"/>
        <w:spacing w:before="207"/>
        <w:ind w:left="601"/>
      </w:pPr>
      <w:r>
        <w:rPr>
          <w:u w:val="single"/>
        </w:rPr>
        <w:t>LHIN Funded Community Programs</w:t>
      </w:r>
    </w:p>
    <w:p>
      <w:pPr>
        <w:pStyle w:val="BodyText"/>
        <w:spacing w:before="11"/>
        <w:rPr>
          <w:sz w:val="23"/>
        </w:rPr>
      </w:pPr>
    </w:p>
    <w:p>
      <w:pPr>
        <w:pStyle w:val="ListParagraph"/>
        <w:numPr>
          <w:ilvl w:val="1"/>
          <w:numId w:val="2"/>
        </w:numPr>
        <w:tabs>
          <w:tab w:pos="962" w:val="left" w:leader="none"/>
        </w:tabs>
        <w:spacing w:line="240" w:lineRule="auto" w:before="91" w:after="0"/>
        <w:ind w:left="962" w:right="0" w:hanging="360"/>
        <w:jc w:val="left"/>
        <w:rPr>
          <w:sz w:val="22"/>
        </w:rPr>
      </w:pPr>
      <w:r>
        <w:rPr>
          <w:sz w:val="22"/>
        </w:rPr>
        <w:t>The</w:t>
      </w:r>
      <w:r>
        <w:rPr>
          <w:spacing w:val="-4"/>
          <w:sz w:val="22"/>
        </w:rPr>
        <w:t> </w:t>
      </w:r>
      <w:r>
        <w:rPr>
          <w:sz w:val="22"/>
        </w:rPr>
        <w:t>Program</w:t>
      </w:r>
      <w:r>
        <w:rPr>
          <w:spacing w:val="-3"/>
          <w:sz w:val="22"/>
        </w:rPr>
        <w:t> </w:t>
      </w:r>
      <w:r>
        <w:rPr>
          <w:sz w:val="22"/>
        </w:rPr>
        <w:t>Director/Manager</w:t>
      </w:r>
      <w:r>
        <w:rPr>
          <w:spacing w:val="-5"/>
          <w:sz w:val="22"/>
        </w:rPr>
        <w:t> </w:t>
      </w:r>
      <w:r>
        <w:rPr>
          <w:sz w:val="22"/>
        </w:rPr>
        <w:t>will</w:t>
      </w:r>
      <w:r>
        <w:rPr>
          <w:spacing w:val="-5"/>
          <w:sz w:val="22"/>
        </w:rPr>
        <w:t> </w:t>
      </w:r>
      <w:r>
        <w:rPr>
          <w:sz w:val="22"/>
        </w:rPr>
        <w:t>ensure</w:t>
      </w:r>
      <w:r>
        <w:rPr>
          <w:spacing w:val="-6"/>
          <w:sz w:val="22"/>
        </w:rPr>
        <w:t> </w:t>
      </w:r>
      <w:r>
        <w:rPr>
          <w:sz w:val="22"/>
        </w:rPr>
        <w:t>that</w:t>
      </w:r>
      <w:r>
        <w:rPr>
          <w:spacing w:val="-3"/>
          <w:sz w:val="22"/>
        </w:rPr>
        <w:t> </w:t>
      </w:r>
      <w:r>
        <w:rPr>
          <w:sz w:val="22"/>
        </w:rPr>
        <w:t>an</w:t>
      </w:r>
      <w:r>
        <w:rPr>
          <w:spacing w:val="-4"/>
          <w:sz w:val="22"/>
        </w:rPr>
        <w:t> </w:t>
      </w:r>
      <w:r>
        <w:rPr>
          <w:sz w:val="22"/>
        </w:rPr>
        <w:t>annual</w:t>
      </w:r>
      <w:r>
        <w:rPr>
          <w:spacing w:val="-5"/>
          <w:sz w:val="22"/>
        </w:rPr>
        <w:t> </w:t>
      </w:r>
      <w:r>
        <w:rPr>
          <w:sz w:val="22"/>
        </w:rPr>
        <w:t>planning</w:t>
      </w:r>
      <w:r>
        <w:rPr>
          <w:spacing w:val="-6"/>
          <w:sz w:val="22"/>
        </w:rPr>
        <w:t> </w:t>
      </w:r>
      <w:r>
        <w:rPr>
          <w:sz w:val="22"/>
        </w:rPr>
        <w:t>meeting</w:t>
      </w:r>
      <w:r>
        <w:rPr>
          <w:spacing w:val="-6"/>
          <w:sz w:val="22"/>
        </w:rPr>
        <w:t> </w:t>
      </w:r>
      <w:r>
        <w:rPr>
          <w:sz w:val="22"/>
        </w:rPr>
        <w:t>is</w:t>
      </w:r>
      <w:r>
        <w:rPr>
          <w:spacing w:val="-3"/>
          <w:sz w:val="22"/>
        </w:rPr>
        <w:t> </w:t>
      </w:r>
      <w:r>
        <w:rPr>
          <w:sz w:val="22"/>
        </w:rPr>
        <w:t>held.</w:t>
      </w:r>
    </w:p>
    <w:p>
      <w:pPr>
        <w:pStyle w:val="ListParagraph"/>
        <w:numPr>
          <w:ilvl w:val="1"/>
          <w:numId w:val="2"/>
        </w:numPr>
        <w:tabs>
          <w:tab w:pos="962" w:val="left" w:leader="none"/>
        </w:tabs>
        <w:spacing w:line="240" w:lineRule="auto" w:before="91" w:after="0"/>
        <w:ind w:left="962" w:right="285" w:hanging="360"/>
        <w:jc w:val="left"/>
        <w:rPr>
          <w:sz w:val="22"/>
        </w:rPr>
      </w:pPr>
      <w:r>
        <w:rPr>
          <w:sz w:val="22"/>
        </w:rPr>
        <w:t>Counsellors</w:t>
      </w:r>
      <w:r>
        <w:rPr>
          <w:spacing w:val="-2"/>
          <w:sz w:val="22"/>
        </w:rPr>
        <w:t> </w:t>
      </w:r>
      <w:r>
        <w:rPr>
          <w:sz w:val="22"/>
        </w:rPr>
        <w:t>will</w:t>
      </w:r>
      <w:r>
        <w:rPr>
          <w:spacing w:val="-4"/>
          <w:sz w:val="22"/>
        </w:rPr>
        <w:t> </w:t>
      </w:r>
      <w:r>
        <w:rPr>
          <w:sz w:val="22"/>
        </w:rPr>
        <w:t>facilitate</w:t>
      </w:r>
      <w:r>
        <w:rPr>
          <w:spacing w:val="-3"/>
          <w:sz w:val="22"/>
        </w:rPr>
        <w:t> </w:t>
      </w:r>
      <w:r>
        <w:rPr>
          <w:sz w:val="22"/>
        </w:rPr>
        <w:t>the</w:t>
      </w:r>
      <w:r>
        <w:rPr>
          <w:spacing w:val="-3"/>
          <w:sz w:val="22"/>
        </w:rPr>
        <w:t> </w:t>
      </w:r>
      <w:r>
        <w:rPr>
          <w:sz w:val="22"/>
        </w:rPr>
        <w:t>annual</w:t>
      </w:r>
      <w:r>
        <w:rPr>
          <w:spacing w:val="-4"/>
          <w:sz w:val="22"/>
        </w:rPr>
        <w:t> </w:t>
      </w:r>
      <w:r>
        <w:rPr>
          <w:sz w:val="22"/>
        </w:rPr>
        <w:t>meeting</w:t>
      </w:r>
      <w:r>
        <w:rPr>
          <w:spacing w:val="-5"/>
          <w:sz w:val="22"/>
        </w:rPr>
        <w:t> </w:t>
      </w:r>
      <w:r>
        <w:rPr>
          <w:sz w:val="22"/>
        </w:rPr>
        <w:t>with</w:t>
      </w:r>
      <w:r>
        <w:rPr>
          <w:spacing w:val="-5"/>
          <w:sz w:val="22"/>
        </w:rPr>
        <w:t> </w:t>
      </w:r>
      <w:r>
        <w:rPr>
          <w:sz w:val="22"/>
        </w:rPr>
        <w:t>the</w:t>
      </w:r>
      <w:r>
        <w:rPr>
          <w:spacing w:val="-2"/>
          <w:sz w:val="22"/>
        </w:rPr>
        <w:t> </w:t>
      </w:r>
      <w:r>
        <w:rPr>
          <w:sz w:val="22"/>
        </w:rPr>
        <w:t>individual</w:t>
      </w:r>
      <w:r>
        <w:rPr>
          <w:spacing w:val="-4"/>
          <w:sz w:val="22"/>
        </w:rPr>
        <w:t> </w:t>
      </w:r>
      <w:r>
        <w:rPr>
          <w:sz w:val="22"/>
        </w:rPr>
        <w:t>and</w:t>
      </w:r>
      <w:r>
        <w:rPr>
          <w:spacing w:val="-5"/>
          <w:sz w:val="22"/>
        </w:rPr>
        <w:t> </w:t>
      </w:r>
      <w:r>
        <w:rPr>
          <w:sz w:val="22"/>
        </w:rPr>
        <w:t>their</w:t>
      </w:r>
      <w:r>
        <w:rPr>
          <w:spacing w:val="-4"/>
          <w:sz w:val="22"/>
        </w:rPr>
        <w:t> </w:t>
      </w:r>
      <w:r>
        <w:rPr>
          <w:sz w:val="22"/>
        </w:rPr>
        <w:t>circle</w:t>
      </w:r>
      <w:r>
        <w:rPr>
          <w:spacing w:val="-3"/>
          <w:sz w:val="22"/>
        </w:rPr>
        <w:t> </w:t>
      </w:r>
      <w:r>
        <w:rPr>
          <w:sz w:val="22"/>
        </w:rPr>
        <w:t>of</w:t>
      </w:r>
      <w:r>
        <w:rPr>
          <w:spacing w:val="-4"/>
          <w:sz w:val="22"/>
        </w:rPr>
        <w:t> </w:t>
      </w:r>
      <w:r>
        <w:rPr>
          <w:sz w:val="22"/>
        </w:rPr>
        <w:t>supports</w:t>
      </w:r>
      <w:r>
        <w:rPr>
          <w:spacing w:val="-4"/>
          <w:sz w:val="22"/>
        </w:rPr>
        <w:t> </w:t>
      </w:r>
      <w:r>
        <w:rPr>
          <w:sz w:val="22"/>
        </w:rPr>
        <w:t>as</w:t>
      </w:r>
      <w:r>
        <w:rPr>
          <w:spacing w:val="-4"/>
          <w:sz w:val="22"/>
        </w:rPr>
        <w:t> </w:t>
      </w:r>
      <w:r>
        <w:rPr>
          <w:sz w:val="22"/>
        </w:rPr>
        <w:t>applicable and</w:t>
      </w:r>
      <w:r>
        <w:rPr>
          <w:spacing w:val="-4"/>
          <w:sz w:val="22"/>
        </w:rPr>
        <w:t> </w:t>
      </w:r>
      <w:r>
        <w:rPr>
          <w:sz w:val="22"/>
        </w:rPr>
        <w:t>consented</w:t>
      </w:r>
    </w:p>
    <w:p>
      <w:pPr>
        <w:pStyle w:val="ListParagraph"/>
        <w:numPr>
          <w:ilvl w:val="1"/>
          <w:numId w:val="2"/>
        </w:numPr>
        <w:tabs>
          <w:tab w:pos="962" w:val="left" w:leader="none"/>
        </w:tabs>
        <w:spacing w:line="240" w:lineRule="auto" w:before="91" w:after="0"/>
        <w:ind w:left="962" w:right="463" w:hanging="360"/>
        <w:jc w:val="left"/>
        <w:rPr>
          <w:sz w:val="22"/>
        </w:rPr>
      </w:pPr>
      <w:r>
        <w:rPr>
          <w:sz w:val="22"/>
        </w:rPr>
        <w:t>The </w:t>
      </w:r>
      <w:r>
        <w:rPr>
          <w:spacing w:val="-5"/>
          <w:sz w:val="22"/>
        </w:rPr>
        <w:t>I.S.P. </w:t>
      </w:r>
      <w:r>
        <w:rPr>
          <w:sz w:val="22"/>
        </w:rPr>
        <w:t>will include meeting minutes and </w:t>
      </w:r>
      <w:r>
        <w:rPr>
          <w:spacing w:val="-3"/>
          <w:sz w:val="22"/>
        </w:rPr>
        <w:t>SMART </w:t>
      </w:r>
      <w:r>
        <w:rPr>
          <w:sz w:val="22"/>
        </w:rPr>
        <w:t>goals as appropriate. Where appropriate, the </w:t>
      </w:r>
      <w:r>
        <w:rPr>
          <w:spacing w:val="-5"/>
          <w:sz w:val="22"/>
        </w:rPr>
        <w:t>I.S.P. </w:t>
      </w:r>
      <w:r>
        <w:rPr>
          <w:sz w:val="22"/>
        </w:rPr>
        <w:t>will include a review of the Supported Employment</w:t>
      </w:r>
      <w:r>
        <w:rPr>
          <w:spacing w:val="-40"/>
          <w:sz w:val="22"/>
        </w:rPr>
        <w:t> </w:t>
      </w:r>
      <w:r>
        <w:rPr>
          <w:sz w:val="22"/>
        </w:rPr>
        <w:t>Agreement.</w:t>
      </w:r>
    </w:p>
    <w:sectPr>
      <w:pgSz w:w="11910" w:h="16840"/>
      <w:pgMar w:header="850" w:footer="0" w:top="1600" w:bottom="280" w:left="74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0399">
          <wp:simplePos x="0" y="0"/>
          <wp:positionH relativeFrom="page">
            <wp:posOffset>539999</wp:posOffset>
          </wp:positionH>
          <wp:positionV relativeFrom="page">
            <wp:posOffset>540000</wp:posOffset>
          </wp:positionV>
          <wp:extent cx="497839" cy="48767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97839" cy="48767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94.503624pt;margin-top:51.419987pt;width:332.9pt;height:23.45pt;mso-position-horizontal-relative:page;mso-position-vertical-relative:page;z-index:-5032" type="#_x0000_t202" filled="false" stroked="false">
          <v:textbox inset="0,0,0,0">
            <w:txbxContent>
              <w:p>
                <w:pPr>
                  <w:spacing w:before="11"/>
                  <w:ind w:left="20" w:right="0" w:firstLine="0"/>
                  <w:jc w:val="left"/>
                  <w:rPr>
                    <w:rFonts w:ascii="Arial"/>
                    <w:sz w:val="38"/>
                  </w:rPr>
                </w:pPr>
                <w:r>
                  <w:rPr>
                    <w:rFonts w:ascii="Arial"/>
                    <w:sz w:val="38"/>
                  </w:rPr>
                  <w:t>2.2.3 Individual Support Planning</w:t>
                </w:r>
                <w:r>
                  <w:rPr>
                    <w:rFonts w:ascii="Arial"/>
                    <w:spacing w:val="68"/>
                    <w:sz w:val="38"/>
                  </w:rPr>
                  <w:t> </w:t>
                </w:r>
                <w:r>
                  <w:rPr>
                    <w:rFonts w:ascii="Arial"/>
                    <w:sz w:val="38"/>
                  </w:rPr>
                  <w:t>(ISP)</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602" w:hanging="360"/>
        <w:jc w:val="right"/>
      </w:pPr>
      <w:rPr>
        <w:rFonts w:hint="default" w:ascii="Times New Roman" w:hAnsi="Times New Roman" w:eastAsia="Times New Roman" w:cs="Times New Roman"/>
        <w:spacing w:val="-29"/>
        <w:w w:val="100"/>
        <w:sz w:val="24"/>
        <w:szCs w:val="24"/>
      </w:rPr>
    </w:lvl>
    <w:lvl w:ilvl="1">
      <w:start w:val="1"/>
      <w:numFmt w:val="decimal"/>
      <w:lvlText w:val="%2."/>
      <w:lvlJc w:val="left"/>
      <w:pPr>
        <w:ind w:left="962" w:hanging="360"/>
        <w:jc w:val="left"/>
      </w:pPr>
      <w:rPr>
        <w:rFonts w:hint="default" w:ascii="Times New Roman" w:hAnsi="Times New Roman" w:eastAsia="Times New Roman" w:cs="Times New Roman"/>
        <w:spacing w:val="-27"/>
        <w:w w:val="100"/>
        <w:sz w:val="22"/>
        <w:szCs w:val="22"/>
      </w:rPr>
    </w:lvl>
    <w:lvl w:ilvl="2">
      <w:start w:val="0"/>
      <w:numFmt w:val="bullet"/>
      <w:lvlText w:val="•"/>
      <w:lvlJc w:val="left"/>
      <w:pPr>
        <w:ind w:left="2027" w:hanging="360"/>
      </w:pPr>
      <w:rPr>
        <w:rFonts w:hint="default"/>
      </w:rPr>
    </w:lvl>
    <w:lvl w:ilvl="3">
      <w:start w:val="0"/>
      <w:numFmt w:val="bullet"/>
      <w:lvlText w:val="•"/>
      <w:lvlJc w:val="left"/>
      <w:pPr>
        <w:ind w:left="3094" w:hanging="360"/>
      </w:pPr>
      <w:rPr>
        <w:rFonts w:hint="default"/>
      </w:rPr>
    </w:lvl>
    <w:lvl w:ilvl="4">
      <w:start w:val="0"/>
      <w:numFmt w:val="bullet"/>
      <w:lvlText w:val="•"/>
      <w:lvlJc w:val="left"/>
      <w:pPr>
        <w:ind w:left="4161" w:hanging="360"/>
      </w:pPr>
      <w:rPr>
        <w:rFonts w:hint="default"/>
      </w:rPr>
    </w:lvl>
    <w:lvl w:ilvl="5">
      <w:start w:val="0"/>
      <w:numFmt w:val="bullet"/>
      <w:lvlText w:val="•"/>
      <w:lvlJc w:val="left"/>
      <w:pPr>
        <w:ind w:left="5229" w:hanging="360"/>
      </w:pPr>
      <w:rPr>
        <w:rFonts w:hint="default"/>
      </w:rPr>
    </w:lvl>
    <w:lvl w:ilvl="6">
      <w:start w:val="0"/>
      <w:numFmt w:val="bullet"/>
      <w:lvlText w:val="•"/>
      <w:lvlJc w:val="left"/>
      <w:pPr>
        <w:ind w:left="6296" w:hanging="360"/>
      </w:pPr>
      <w:rPr>
        <w:rFonts w:hint="default"/>
      </w:rPr>
    </w:lvl>
    <w:lvl w:ilvl="7">
      <w:start w:val="0"/>
      <w:numFmt w:val="bullet"/>
      <w:lvlText w:val="•"/>
      <w:lvlJc w:val="left"/>
      <w:pPr>
        <w:ind w:left="7363" w:hanging="360"/>
      </w:pPr>
      <w:rPr>
        <w:rFonts w:hint="default"/>
      </w:rPr>
    </w:lvl>
    <w:lvl w:ilvl="8">
      <w:start w:val="0"/>
      <w:numFmt w:val="bullet"/>
      <w:lvlText w:val="•"/>
      <w:lvlJc w:val="left"/>
      <w:pPr>
        <w:ind w:left="8430" w:hanging="360"/>
      </w:pPr>
      <w:rPr>
        <w:rFonts w:hint="default"/>
      </w:rPr>
    </w:lvl>
  </w:abstractNum>
  <w:abstractNum w:abstractNumId="0">
    <w:multiLevelType w:val="hybridMultilevel"/>
    <w:lvl w:ilvl="0">
      <w:start w:val="1"/>
      <w:numFmt w:val="decimal"/>
      <w:lvlText w:val="%1."/>
      <w:lvlJc w:val="left"/>
      <w:pPr>
        <w:ind w:left="718" w:hanging="360"/>
        <w:jc w:val="left"/>
      </w:pPr>
      <w:rPr>
        <w:rFonts w:hint="default" w:ascii="Times New Roman" w:hAnsi="Times New Roman" w:eastAsia="Times New Roman" w:cs="Times New Roman"/>
        <w:spacing w:val="-29"/>
        <w:w w:val="100"/>
        <w:sz w:val="24"/>
        <w:szCs w:val="24"/>
      </w:rPr>
    </w:lvl>
    <w:lvl w:ilvl="1">
      <w:start w:val="1"/>
      <w:numFmt w:val="lowerLetter"/>
      <w:lvlText w:val="%2)"/>
      <w:lvlJc w:val="left"/>
      <w:pPr>
        <w:ind w:left="1798" w:hanging="360"/>
        <w:jc w:val="left"/>
      </w:pPr>
      <w:rPr>
        <w:rFonts w:hint="default" w:ascii="Times New Roman" w:hAnsi="Times New Roman" w:eastAsia="Times New Roman" w:cs="Times New Roman"/>
        <w:spacing w:val="-26"/>
        <w:w w:val="100"/>
        <w:sz w:val="24"/>
        <w:szCs w:val="24"/>
      </w:rPr>
    </w:lvl>
    <w:lvl w:ilvl="2">
      <w:start w:val="0"/>
      <w:numFmt w:val="bullet"/>
      <w:lvlText w:val="•"/>
      <w:lvlJc w:val="left"/>
      <w:pPr>
        <w:ind w:left="2773" w:hanging="360"/>
      </w:pPr>
      <w:rPr>
        <w:rFonts w:hint="default"/>
      </w:rPr>
    </w:lvl>
    <w:lvl w:ilvl="3">
      <w:start w:val="0"/>
      <w:numFmt w:val="bullet"/>
      <w:lvlText w:val="•"/>
      <w:lvlJc w:val="left"/>
      <w:pPr>
        <w:ind w:left="3747" w:hanging="360"/>
      </w:pPr>
      <w:rPr>
        <w:rFonts w:hint="default"/>
      </w:rPr>
    </w:lvl>
    <w:lvl w:ilvl="4">
      <w:start w:val="0"/>
      <w:numFmt w:val="bullet"/>
      <w:lvlText w:val="•"/>
      <w:lvlJc w:val="left"/>
      <w:pPr>
        <w:ind w:left="4721" w:hanging="360"/>
      </w:pPr>
      <w:rPr>
        <w:rFonts w:hint="default"/>
      </w:rPr>
    </w:lvl>
    <w:lvl w:ilvl="5">
      <w:start w:val="0"/>
      <w:numFmt w:val="bullet"/>
      <w:lvlText w:val="•"/>
      <w:lvlJc w:val="left"/>
      <w:pPr>
        <w:ind w:left="5695" w:hanging="360"/>
      </w:pPr>
      <w:rPr>
        <w:rFonts w:hint="default"/>
      </w:rPr>
    </w:lvl>
    <w:lvl w:ilvl="6">
      <w:start w:val="0"/>
      <w:numFmt w:val="bullet"/>
      <w:lvlText w:val="•"/>
      <w:lvlJc w:val="left"/>
      <w:pPr>
        <w:ind w:left="6669" w:hanging="360"/>
      </w:pPr>
      <w:rPr>
        <w:rFonts w:hint="default"/>
      </w:rPr>
    </w:lvl>
    <w:lvl w:ilvl="7">
      <w:start w:val="0"/>
      <w:numFmt w:val="bullet"/>
      <w:lvlText w:val="•"/>
      <w:lvlJc w:val="left"/>
      <w:pPr>
        <w:ind w:left="7643" w:hanging="360"/>
      </w:pPr>
      <w:rPr>
        <w:rFonts w:hint="default"/>
      </w:rPr>
    </w:lvl>
    <w:lvl w:ilvl="8">
      <w:start w:val="0"/>
      <w:numFmt w:val="bullet"/>
      <w:lvlText w:val="•"/>
      <w:lvlJc w:val="left"/>
      <w:pPr>
        <w:ind w:left="8617"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84"/>
      <w:ind w:left="358"/>
      <w:outlineLvl w:val="1"/>
    </w:pPr>
    <w:rPr>
      <w:rFonts w:ascii="Times New Roman" w:hAnsi="Times New Roman" w:eastAsia="Times New Roman" w:cs="Times New Roman"/>
      <w:b/>
      <w:bCs/>
      <w:sz w:val="36"/>
      <w:szCs w:val="36"/>
    </w:rPr>
  </w:style>
  <w:style w:styleId="ListParagraph" w:type="paragraph">
    <w:name w:val="List Paragraph"/>
    <w:basedOn w:val="Normal"/>
    <w:uiPriority w:val="1"/>
    <w:qFormat/>
    <w:pPr>
      <w:spacing w:before="77"/>
      <w:ind w:left="1798" w:hanging="360"/>
    </w:pPr>
    <w:rPr>
      <w:rFonts w:ascii="Times New Roman" w:hAnsi="Times New Roman" w:eastAsia="Times New Roman" w:cs="Times New Roman"/>
    </w:rPr>
  </w:style>
  <w:style w:styleId="TableParagraph" w:type="paragraph">
    <w:name w:val="Table Paragraph"/>
    <w:basedOn w:val="Normal"/>
    <w:uiPriority w:val="1"/>
    <w:qFormat/>
    <w:pPr>
      <w:spacing w:before="17"/>
      <w:ind w:left="1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2019-02-05T11:46:42Z</dcterms:created>
  <dcterms:modified xsi:type="dcterms:W3CDTF">2019-02-05T11:46:42Z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TCPDF</vt:lpwstr>
  </property>
  <property fmtid="{D5CDD505-2E9C-101B-9397-08002B2CF9AE}" pid="4" name="LastSaved">
    <vt:filetime>2019-02-05T00:00:00Z</vt:filetime>
  </property>
</Properties>
</file>