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82" w:rsidRDefault="00E35A82">
      <w:pPr>
        <w:pStyle w:val="BodyText"/>
        <w:spacing w:before="5"/>
        <w:rPr>
          <w:sz w:val="14"/>
        </w:rPr>
      </w:pPr>
    </w:p>
    <w:tbl>
      <w:tblPr>
        <w:tblW w:w="0" w:type="auto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E35A82">
        <w:trPr>
          <w:trHeight w:hRule="exact" w:val="356"/>
        </w:trPr>
        <w:tc>
          <w:tcPr>
            <w:tcW w:w="5074" w:type="dxa"/>
          </w:tcPr>
          <w:p w:rsidR="00E35A82" w:rsidRDefault="0032459C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Facilities</w:t>
            </w:r>
          </w:p>
        </w:tc>
      </w:tr>
      <w:tr w:rsidR="00E35A82">
        <w:trPr>
          <w:trHeight w:hRule="exact" w:val="648"/>
        </w:trPr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right="3265"/>
              <w:rPr>
                <w:sz w:val="24"/>
              </w:rPr>
            </w:pPr>
            <w:r>
              <w:rPr>
                <w:sz w:val="24"/>
              </w:rPr>
              <w:t>Original Date: August 26, 2004</w:t>
            </w:r>
          </w:p>
        </w:tc>
      </w:tr>
      <w:tr w:rsidR="00E35A82">
        <w:trPr>
          <w:trHeight w:hRule="exact" w:val="656"/>
        </w:trPr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 w:rsidR="00E35A82" w:rsidRDefault="00E35A82">
      <w:pPr>
        <w:pStyle w:val="BodyText"/>
        <w:rPr>
          <w:sz w:val="20"/>
        </w:rPr>
      </w:pPr>
    </w:p>
    <w:p w:rsidR="00E35A82" w:rsidRDefault="00E35A82">
      <w:pPr>
        <w:pStyle w:val="BodyText"/>
        <w:rPr>
          <w:sz w:val="20"/>
        </w:rPr>
      </w:pPr>
    </w:p>
    <w:p w:rsidR="00E35A82" w:rsidRDefault="0032459C">
      <w:pPr>
        <w:pStyle w:val="Heading1"/>
      </w:pPr>
      <w:bookmarkStart w:id="0" w:name="_GoBack"/>
      <w:bookmarkEnd w:id="0"/>
      <w:r>
        <w:t>POLICY STATEMENT</w:t>
      </w:r>
    </w:p>
    <w:p w:rsidR="00E35A82" w:rsidRDefault="0032459C">
      <w:pPr>
        <w:pStyle w:val="BodyText"/>
        <w:spacing w:before="267"/>
        <w:ind w:left="701" w:right="513"/>
        <w:jc w:val="both"/>
      </w:pPr>
      <w:r>
        <w:t>Broadview Village has an ongoing objective of ensuring the safety and security of residents/participants and employees while in the workplace.</w:t>
      </w:r>
    </w:p>
    <w:p w:rsidR="00E35A82" w:rsidRDefault="00E35A82">
      <w:pPr>
        <w:pStyle w:val="BodyText"/>
        <w:spacing w:before="11"/>
        <w:rPr>
          <w:sz w:val="23"/>
        </w:rPr>
      </w:pPr>
    </w:p>
    <w:p w:rsidR="00E35A82" w:rsidRDefault="0032459C">
      <w:pPr>
        <w:pStyle w:val="BodyText"/>
        <w:ind w:left="701" w:right="506"/>
        <w:jc w:val="both"/>
      </w:pPr>
      <w:r>
        <w:t xml:space="preserve">It is the policy of Broadview </w:t>
      </w:r>
      <w:r>
        <w:rPr>
          <w:spacing w:val="-3"/>
        </w:rPr>
        <w:t xml:space="preserve">Village </w:t>
      </w:r>
      <w:r>
        <w:t>that the security of the Agency building(s) and its fixed and moveable ass</w:t>
      </w:r>
      <w:r>
        <w:t>ets is the responsibility of all staff. However, the ultimate responsibility lies with the Executive Director or</w:t>
      </w:r>
      <w:r>
        <w:rPr>
          <w:spacing w:val="-11"/>
        </w:rPr>
        <w:t xml:space="preserve"> </w:t>
      </w:r>
      <w:r>
        <w:t>designate.</w:t>
      </w:r>
    </w:p>
    <w:p w:rsidR="00E35A82" w:rsidRDefault="00E35A82">
      <w:pPr>
        <w:pStyle w:val="BodyText"/>
        <w:spacing w:before="9"/>
        <w:rPr>
          <w:sz w:val="23"/>
        </w:rPr>
      </w:pPr>
    </w:p>
    <w:p w:rsidR="00E35A82" w:rsidRDefault="0032459C">
      <w:pPr>
        <w:pStyle w:val="BodyText"/>
        <w:ind w:left="701" w:right="508"/>
        <w:jc w:val="both"/>
      </w:pPr>
      <w:r>
        <w:t>Any staff member who has evidence that the security of the Agency has been breached in any way must submit a written report.</w:t>
      </w:r>
    </w:p>
    <w:p w:rsidR="00E35A82" w:rsidRDefault="00E35A82">
      <w:pPr>
        <w:pStyle w:val="BodyText"/>
        <w:spacing w:before="10"/>
        <w:rPr>
          <w:sz w:val="16"/>
        </w:rPr>
      </w:pPr>
    </w:p>
    <w:p w:rsidR="00E35A82" w:rsidRDefault="0032459C">
      <w:pPr>
        <w:pStyle w:val="Heading1"/>
        <w:ind w:left="4222" w:right="4027"/>
        <w:jc w:val="center"/>
      </w:pPr>
      <w:r>
        <w:t>PROCE</w:t>
      </w:r>
      <w:r>
        <w:t>DURE</w:t>
      </w:r>
    </w:p>
    <w:p w:rsidR="00E35A82" w:rsidRDefault="0032459C">
      <w:pPr>
        <w:pStyle w:val="ListParagraph"/>
        <w:numPr>
          <w:ilvl w:val="0"/>
          <w:numId w:val="1"/>
        </w:numPr>
        <w:tabs>
          <w:tab w:val="left" w:pos="1062"/>
        </w:tabs>
        <w:spacing w:before="247"/>
        <w:ind w:right="511"/>
        <w:jc w:val="both"/>
        <w:rPr>
          <w:sz w:val="24"/>
        </w:rPr>
      </w:pPr>
      <w:r>
        <w:rPr>
          <w:sz w:val="24"/>
        </w:rPr>
        <w:t>The Enrichment Program is protected by an alarm system. The Day Program Director, full- time BVEP staff and the Executive Director have been issued the security codes and are authorized to arm and disarm the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facility.</w:t>
      </w:r>
    </w:p>
    <w:p w:rsidR="00E35A82" w:rsidRDefault="00E35A82">
      <w:pPr>
        <w:pStyle w:val="BodyText"/>
        <w:spacing w:before="10"/>
        <w:rPr>
          <w:sz w:val="23"/>
        </w:rPr>
      </w:pPr>
    </w:p>
    <w:p w:rsidR="00E35A82" w:rsidRDefault="0032459C">
      <w:pPr>
        <w:pStyle w:val="ListParagraph"/>
        <w:numPr>
          <w:ilvl w:val="0"/>
          <w:numId w:val="1"/>
        </w:numPr>
        <w:tabs>
          <w:tab w:val="left" w:pos="1062"/>
        </w:tabs>
        <w:spacing w:before="1"/>
        <w:ind w:right="517"/>
        <w:jc w:val="both"/>
        <w:rPr>
          <w:sz w:val="24"/>
        </w:rPr>
      </w:pPr>
      <w:r>
        <w:rPr>
          <w:sz w:val="24"/>
        </w:rPr>
        <w:t>Master keys have been issued for</w:t>
      </w:r>
      <w:r>
        <w:rPr>
          <w:sz w:val="24"/>
        </w:rPr>
        <w:t xml:space="preserve"> each site and only the </w:t>
      </w:r>
      <w:proofErr w:type="gramStart"/>
      <w:r>
        <w:rPr>
          <w:sz w:val="24"/>
        </w:rPr>
        <w:t>staff</w:t>
      </w:r>
      <w:proofErr w:type="gramEnd"/>
      <w:r>
        <w:rPr>
          <w:sz w:val="24"/>
        </w:rPr>
        <w:t xml:space="preserve"> who have received them are authorized to give other personnel admission to the </w:t>
      </w:r>
      <w:r>
        <w:rPr>
          <w:spacing w:val="-3"/>
          <w:sz w:val="24"/>
        </w:rPr>
        <w:t xml:space="preserve">facility. </w:t>
      </w:r>
      <w:r>
        <w:rPr>
          <w:sz w:val="24"/>
        </w:rPr>
        <w:t>The Executive Director has a copy of the</w:t>
      </w:r>
      <w:r>
        <w:rPr>
          <w:spacing w:val="-3"/>
          <w:sz w:val="24"/>
        </w:rPr>
        <w:t xml:space="preserve"> </w:t>
      </w:r>
      <w:r>
        <w:rPr>
          <w:sz w:val="24"/>
        </w:rPr>
        <w:t>keys.</w:t>
      </w:r>
    </w:p>
    <w:p w:rsidR="00E35A82" w:rsidRDefault="00E35A82">
      <w:pPr>
        <w:pStyle w:val="BodyText"/>
      </w:pPr>
    </w:p>
    <w:p w:rsidR="00E35A82" w:rsidRDefault="0032459C">
      <w:pPr>
        <w:pStyle w:val="ListParagraph"/>
        <w:numPr>
          <w:ilvl w:val="0"/>
          <w:numId w:val="1"/>
        </w:numPr>
        <w:tabs>
          <w:tab w:val="left" w:pos="1062"/>
        </w:tabs>
        <w:ind w:right="512"/>
        <w:jc w:val="both"/>
        <w:rPr>
          <w:sz w:val="24"/>
        </w:rPr>
      </w:pPr>
      <w:r>
        <w:rPr>
          <w:sz w:val="24"/>
        </w:rPr>
        <w:t>The procedure for opening Main House during work days is carried out by the Manager of Op</w:t>
      </w:r>
      <w:r>
        <w:rPr>
          <w:sz w:val="24"/>
        </w:rPr>
        <w:t>erations – Residential Services or designate. The Main House office hours are Monday to Friday 8:00 am to 4:00</w:t>
      </w:r>
      <w:r>
        <w:rPr>
          <w:spacing w:val="-4"/>
          <w:sz w:val="24"/>
        </w:rPr>
        <w:t xml:space="preserve"> </w:t>
      </w:r>
      <w:r>
        <w:rPr>
          <w:sz w:val="24"/>
        </w:rPr>
        <w:t>pm.</w:t>
      </w:r>
    </w:p>
    <w:p w:rsidR="00E35A82" w:rsidRDefault="00E35A82">
      <w:pPr>
        <w:pStyle w:val="BodyText"/>
        <w:spacing w:before="11"/>
        <w:rPr>
          <w:sz w:val="23"/>
        </w:rPr>
      </w:pPr>
    </w:p>
    <w:p w:rsidR="00E35A82" w:rsidRDefault="0032459C">
      <w:pPr>
        <w:pStyle w:val="BodyText"/>
        <w:ind w:left="701" w:right="471"/>
      </w:pPr>
      <w:r>
        <w:t>Safety and security of residents/participants, staff and property is maintained at each site/house by:</w:t>
      </w:r>
    </w:p>
    <w:p w:rsidR="00E35A82" w:rsidRDefault="00E35A82">
      <w:pPr>
        <w:pStyle w:val="BodyText"/>
        <w:spacing w:before="9"/>
        <w:rPr>
          <w:sz w:val="23"/>
        </w:rPr>
      </w:pPr>
    </w:p>
    <w:p w:rsidR="00E35A82" w:rsidRDefault="0032459C">
      <w:pPr>
        <w:pStyle w:val="Heading2"/>
        <w:numPr>
          <w:ilvl w:val="1"/>
          <w:numId w:val="1"/>
        </w:numPr>
        <w:tabs>
          <w:tab w:val="left" w:pos="994"/>
        </w:tabs>
      </w:pPr>
      <w:r>
        <w:t>Access</w:t>
      </w:r>
    </w:p>
    <w:p w:rsidR="00E35A82" w:rsidRDefault="0032459C">
      <w:pPr>
        <w:pStyle w:val="ListParagraph"/>
        <w:numPr>
          <w:ilvl w:val="2"/>
          <w:numId w:val="1"/>
        </w:numPr>
        <w:tabs>
          <w:tab w:val="left" w:pos="1422"/>
        </w:tabs>
        <w:spacing w:before="4"/>
        <w:ind w:right="509"/>
        <w:jc w:val="both"/>
        <w:rPr>
          <w:sz w:val="24"/>
        </w:rPr>
      </w:pPr>
      <w:r>
        <w:rPr>
          <w:spacing w:val="-3"/>
          <w:sz w:val="24"/>
        </w:rPr>
        <w:t xml:space="preserve">Visitors, </w:t>
      </w:r>
      <w:r>
        <w:rPr>
          <w:sz w:val="24"/>
        </w:rPr>
        <w:t xml:space="preserve">including family members, for resident(s) are advised to call in advance to arrange a time with a staff to visit the site. </w:t>
      </w:r>
      <w:r>
        <w:rPr>
          <w:spacing w:val="-3"/>
          <w:sz w:val="24"/>
        </w:rPr>
        <w:t xml:space="preserve">Visits </w:t>
      </w:r>
      <w:r>
        <w:rPr>
          <w:sz w:val="24"/>
        </w:rPr>
        <w:t>are to take place in the common areas of each site. Access to a resident’s room is on an approved basis only and staff must co</w:t>
      </w:r>
      <w:r>
        <w:rPr>
          <w:sz w:val="24"/>
        </w:rPr>
        <w:t xml:space="preserve">nfirm that it is appropriate to do so. If access to the resident’s room is not appropriate, it  </w:t>
      </w:r>
      <w:r>
        <w:rPr>
          <w:spacing w:val="46"/>
          <w:sz w:val="24"/>
        </w:rPr>
        <w:t xml:space="preserve"> </w:t>
      </w:r>
      <w:r>
        <w:rPr>
          <w:sz w:val="24"/>
        </w:rPr>
        <w:t>could</w:t>
      </w:r>
    </w:p>
    <w:p w:rsidR="00E35A82" w:rsidRDefault="00E35A82">
      <w:pPr>
        <w:jc w:val="both"/>
        <w:rPr>
          <w:sz w:val="24"/>
        </w:rPr>
        <w:sectPr w:rsidR="00E35A82">
          <w:headerReference w:type="default" r:id="rId8"/>
          <w:type w:val="continuous"/>
          <w:pgSz w:w="11910" w:h="16840"/>
          <w:pgMar w:top="1600" w:right="600" w:bottom="280" w:left="740" w:header="850" w:footer="720" w:gutter="0"/>
          <w:cols w:space="720"/>
        </w:sectPr>
      </w:pPr>
    </w:p>
    <w:p w:rsidR="00E35A82" w:rsidRDefault="00E35A82">
      <w:pPr>
        <w:pStyle w:val="BodyText"/>
        <w:spacing w:before="5"/>
        <w:rPr>
          <w:sz w:val="14"/>
        </w:rPr>
      </w:pPr>
    </w:p>
    <w:tbl>
      <w:tblPr>
        <w:tblW w:w="0" w:type="auto"/>
        <w:tblInd w:w="26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5074"/>
      </w:tblGrid>
      <w:tr w:rsidR="00E35A82">
        <w:trPr>
          <w:trHeight w:hRule="exact" w:val="356"/>
        </w:trPr>
        <w:tc>
          <w:tcPr>
            <w:tcW w:w="5074" w:type="dxa"/>
          </w:tcPr>
          <w:p w:rsidR="00E35A82" w:rsidRDefault="0032459C">
            <w:pPr>
              <w:pStyle w:val="TableParagraph"/>
              <w:spacing w:before="25"/>
              <w:ind w:left="15"/>
              <w:rPr>
                <w:sz w:val="24"/>
              </w:rPr>
            </w:pPr>
            <w:r>
              <w:rPr>
                <w:sz w:val="24"/>
              </w:rPr>
              <w:t>Manual:  BV Operational Policies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Section: Facilities</w:t>
            </w:r>
          </w:p>
        </w:tc>
      </w:tr>
      <w:tr w:rsidR="00E35A82">
        <w:trPr>
          <w:trHeight w:hRule="exact" w:val="648"/>
        </w:trPr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left="15" w:right="3332"/>
              <w:rPr>
                <w:sz w:val="24"/>
              </w:rPr>
            </w:pPr>
            <w:r>
              <w:rPr>
                <w:sz w:val="24"/>
              </w:rPr>
              <w:t>Approver: Arthur Mathews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right="3265"/>
              <w:rPr>
                <w:sz w:val="24"/>
              </w:rPr>
            </w:pPr>
            <w:r>
              <w:rPr>
                <w:sz w:val="24"/>
              </w:rPr>
              <w:t>Original Date: August 26, 2004</w:t>
            </w:r>
          </w:p>
        </w:tc>
      </w:tr>
      <w:tr w:rsidR="00E35A82">
        <w:trPr>
          <w:trHeight w:hRule="exact" w:val="656"/>
        </w:trPr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left="15" w:right="2819"/>
              <w:rPr>
                <w:sz w:val="24"/>
              </w:rPr>
            </w:pPr>
            <w:r>
              <w:rPr>
                <w:sz w:val="24"/>
              </w:rPr>
              <w:t>Date Last Approved: January 4, 2018</w:t>
            </w:r>
          </w:p>
        </w:tc>
        <w:tc>
          <w:tcPr>
            <w:tcW w:w="5074" w:type="dxa"/>
          </w:tcPr>
          <w:p w:rsidR="00E35A82" w:rsidRDefault="0032459C">
            <w:pPr>
              <w:pStyle w:val="TableParagraph"/>
              <w:spacing w:line="261" w:lineRule="auto"/>
              <w:ind w:right="3026"/>
              <w:rPr>
                <w:sz w:val="24"/>
              </w:rPr>
            </w:pPr>
            <w:r>
              <w:rPr>
                <w:sz w:val="24"/>
              </w:rPr>
              <w:t>Next Review Date: January 4, 2019</w:t>
            </w:r>
          </w:p>
        </w:tc>
      </w:tr>
    </w:tbl>
    <w:p w:rsidR="00E35A82" w:rsidRDefault="00E35A82">
      <w:pPr>
        <w:pStyle w:val="BodyText"/>
        <w:rPr>
          <w:sz w:val="20"/>
        </w:rPr>
      </w:pPr>
    </w:p>
    <w:p w:rsidR="00E35A82" w:rsidRDefault="00E35A82">
      <w:pPr>
        <w:pStyle w:val="BodyText"/>
        <w:rPr>
          <w:sz w:val="20"/>
        </w:rPr>
      </w:pPr>
    </w:p>
    <w:p w:rsidR="00E35A82" w:rsidRDefault="00E35A82">
      <w:pPr>
        <w:pStyle w:val="BodyText"/>
        <w:rPr>
          <w:sz w:val="17"/>
        </w:rPr>
      </w:pPr>
    </w:p>
    <w:p w:rsidR="00E35A82" w:rsidRDefault="0032459C">
      <w:pPr>
        <w:pStyle w:val="BodyText"/>
        <w:spacing w:before="90"/>
        <w:ind w:left="1422" w:right="471"/>
      </w:pPr>
      <w:proofErr w:type="gramStart"/>
      <w:r>
        <w:t>be</w:t>
      </w:r>
      <w:proofErr w:type="gramEnd"/>
      <w:r>
        <w:t xml:space="preserve"> arranged for another time. If a situation arises that staff deem ‘concerning’ the staff may request visitors to leave.</w:t>
      </w:r>
    </w:p>
    <w:p w:rsidR="00E35A82" w:rsidRDefault="00E35A82">
      <w:pPr>
        <w:pStyle w:val="BodyText"/>
        <w:spacing w:before="4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422"/>
        </w:tabs>
        <w:ind w:right="512"/>
        <w:jc w:val="both"/>
        <w:rPr>
          <w:sz w:val="24"/>
        </w:rPr>
      </w:pPr>
      <w:r>
        <w:rPr>
          <w:sz w:val="24"/>
        </w:rPr>
        <w:t>Each family is to provide a written list to management of names of other family or</w:t>
      </w:r>
      <w:r>
        <w:rPr>
          <w:spacing w:val="-29"/>
          <w:sz w:val="24"/>
        </w:rPr>
        <w:t xml:space="preserve"> </w:t>
      </w:r>
      <w:r>
        <w:rPr>
          <w:sz w:val="24"/>
        </w:rPr>
        <w:t>friends that may visit with their respective son/d</w:t>
      </w:r>
      <w:r>
        <w:rPr>
          <w:sz w:val="24"/>
        </w:rPr>
        <w:t>aughter out in the community or at the site. Any visitor that is not on an approved list is to be denied</w:t>
      </w:r>
      <w:r>
        <w:rPr>
          <w:spacing w:val="-14"/>
          <w:sz w:val="24"/>
        </w:rPr>
        <w:t xml:space="preserve"> </w:t>
      </w:r>
      <w:r>
        <w:rPr>
          <w:sz w:val="24"/>
        </w:rPr>
        <w:t>access.</w:t>
      </w:r>
    </w:p>
    <w:p w:rsidR="00E35A82" w:rsidRDefault="00E35A82">
      <w:pPr>
        <w:pStyle w:val="BodyText"/>
        <w:spacing w:before="3"/>
        <w:rPr>
          <w:sz w:val="23"/>
        </w:rPr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spacing w:before="90"/>
        <w:ind w:left="1242" w:right="892"/>
        <w:jc w:val="left"/>
        <w:rPr>
          <w:sz w:val="24"/>
        </w:rPr>
      </w:pPr>
      <w:r>
        <w:rPr>
          <w:sz w:val="24"/>
        </w:rPr>
        <w:t>Administration will advise respective site staff prior to service contractors accessing</w:t>
      </w:r>
      <w:r>
        <w:rPr>
          <w:spacing w:val="-36"/>
          <w:sz w:val="24"/>
        </w:rPr>
        <w:t xml:space="preserve"> </w:t>
      </w:r>
      <w:r>
        <w:rPr>
          <w:sz w:val="24"/>
        </w:rPr>
        <w:t>the house.  Staff may deny access if they have not been</w:t>
      </w:r>
      <w:r>
        <w:rPr>
          <w:spacing w:val="-18"/>
          <w:sz w:val="24"/>
        </w:rPr>
        <w:t xml:space="preserve"> </w:t>
      </w:r>
      <w:r>
        <w:rPr>
          <w:sz w:val="24"/>
        </w:rPr>
        <w:t>informed.</w:t>
      </w:r>
    </w:p>
    <w:p w:rsidR="00E35A82" w:rsidRDefault="00E35A82">
      <w:pPr>
        <w:pStyle w:val="BodyText"/>
      </w:pPr>
    </w:p>
    <w:p w:rsidR="00E35A82" w:rsidRDefault="0032459C">
      <w:pPr>
        <w:pStyle w:val="Heading2"/>
        <w:numPr>
          <w:ilvl w:val="1"/>
          <w:numId w:val="1"/>
        </w:numPr>
        <w:tabs>
          <w:tab w:val="left" w:pos="1042"/>
        </w:tabs>
        <w:ind w:left="1042" w:hanging="340"/>
      </w:pPr>
      <w:r>
        <w:t>Buildings</w:t>
      </w: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  <w:tab w:val="left" w:pos="7965"/>
        </w:tabs>
        <w:spacing w:before="4"/>
        <w:ind w:left="1242" w:right="568"/>
        <w:jc w:val="left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outside</w:t>
      </w:r>
      <w:r>
        <w:rPr>
          <w:spacing w:val="37"/>
          <w:sz w:val="24"/>
        </w:rPr>
        <w:t xml:space="preserve"> </w:t>
      </w:r>
      <w:r>
        <w:rPr>
          <w:sz w:val="24"/>
        </w:rPr>
        <w:t>doors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8"/>
          <w:sz w:val="24"/>
        </w:rPr>
        <w:t xml:space="preserve"> </w:t>
      </w:r>
      <w:r>
        <w:rPr>
          <w:sz w:val="24"/>
        </w:rPr>
        <w:t>house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locked</w:t>
      </w:r>
      <w:r>
        <w:rPr>
          <w:spacing w:val="36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all</w:t>
      </w:r>
      <w:r>
        <w:rPr>
          <w:spacing w:val="39"/>
          <w:sz w:val="24"/>
        </w:rPr>
        <w:t xml:space="preserve"> </w:t>
      </w:r>
      <w:r>
        <w:rPr>
          <w:sz w:val="24"/>
        </w:rPr>
        <w:t>times.</w:t>
      </w:r>
      <w:r>
        <w:rPr>
          <w:sz w:val="24"/>
        </w:rPr>
        <w:tab/>
        <w:t>The manager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be responsible for monitoring the distribution and collection of house</w:t>
      </w:r>
      <w:r>
        <w:rPr>
          <w:spacing w:val="-19"/>
          <w:sz w:val="24"/>
        </w:rPr>
        <w:t xml:space="preserve"> </w:t>
      </w:r>
      <w:r>
        <w:rPr>
          <w:sz w:val="24"/>
        </w:rPr>
        <w:t>keys.</w:t>
      </w:r>
    </w:p>
    <w:p w:rsidR="00E35A82" w:rsidRDefault="00E35A82">
      <w:pPr>
        <w:pStyle w:val="BodyText"/>
        <w:spacing w:before="2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ind w:left="1242" w:right="734"/>
        <w:jc w:val="left"/>
        <w:rPr>
          <w:sz w:val="24"/>
        </w:rPr>
      </w:pPr>
      <w:r>
        <w:rPr>
          <w:sz w:val="24"/>
        </w:rPr>
        <w:t xml:space="preserve">The house will be inspected nightly to ensure the safety of all occupants and the </w:t>
      </w:r>
      <w:r>
        <w:rPr>
          <w:spacing w:val="-3"/>
          <w:sz w:val="24"/>
        </w:rPr>
        <w:t xml:space="preserve">property. </w:t>
      </w:r>
      <w:r>
        <w:rPr>
          <w:sz w:val="24"/>
        </w:rPr>
        <w:t>Staff persons on duty will complete the Nightly</w:t>
      </w:r>
      <w:r>
        <w:rPr>
          <w:spacing w:val="-23"/>
          <w:sz w:val="24"/>
        </w:rPr>
        <w:t xml:space="preserve"> </w:t>
      </w:r>
      <w:r>
        <w:rPr>
          <w:sz w:val="24"/>
        </w:rPr>
        <w:t>Checklist.</w:t>
      </w:r>
    </w:p>
    <w:p w:rsidR="00E35A82" w:rsidRDefault="00E35A82">
      <w:pPr>
        <w:pStyle w:val="BodyText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ind w:left="1242" w:right="514"/>
        <w:jc w:val="both"/>
        <w:rPr>
          <w:sz w:val="24"/>
        </w:rPr>
      </w:pPr>
      <w:r>
        <w:rPr>
          <w:sz w:val="24"/>
        </w:rPr>
        <w:t>All Staff will be instructed in fire safety responsibilities and emergency procedures before they commence their first regular shift. These procedures will be reviewed annually by the employee tog</w:t>
      </w:r>
      <w:r>
        <w:rPr>
          <w:sz w:val="24"/>
        </w:rPr>
        <w:t>ether with the</w:t>
      </w:r>
      <w:r>
        <w:rPr>
          <w:spacing w:val="-24"/>
          <w:sz w:val="24"/>
        </w:rPr>
        <w:t xml:space="preserve"> </w:t>
      </w:r>
      <w:r>
        <w:rPr>
          <w:sz w:val="24"/>
        </w:rPr>
        <w:t>supervisor.</w:t>
      </w:r>
    </w:p>
    <w:p w:rsidR="00E35A82" w:rsidRDefault="00E35A82">
      <w:pPr>
        <w:pStyle w:val="BodyText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ind w:left="1242" w:right="1085"/>
        <w:jc w:val="left"/>
        <w:rPr>
          <w:sz w:val="24"/>
        </w:rPr>
      </w:pPr>
      <w:r>
        <w:rPr>
          <w:sz w:val="24"/>
        </w:rPr>
        <w:t>The Executive Director and/or designate will ensure the security of the</w:t>
      </w:r>
      <w:r>
        <w:rPr>
          <w:spacing w:val="-27"/>
          <w:sz w:val="24"/>
        </w:rPr>
        <w:t xml:space="preserve"> </w:t>
      </w:r>
      <w:r>
        <w:rPr>
          <w:sz w:val="24"/>
        </w:rPr>
        <w:t>administration building.</w:t>
      </w:r>
    </w:p>
    <w:p w:rsidR="00E35A82" w:rsidRDefault="00E35A82">
      <w:pPr>
        <w:pStyle w:val="BodyText"/>
        <w:spacing w:before="9"/>
        <w:rPr>
          <w:sz w:val="23"/>
        </w:rPr>
      </w:pPr>
    </w:p>
    <w:p w:rsidR="00E35A82" w:rsidRDefault="0032459C">
      <w:pPr>
        <w:pStyle w:val="Heading2"/>
        <w:numPr>
          <w:ilvl w:val="1"/>
          <w:numId w:val="1"/>
        </w:numPr>
        <w:tabs>
          <w:tab w:val="left" w:pos="1054"/>
        </w:tabs>
        <w:ind w:left="1054" w:hanging="352"/>
      </w:pPr>
      <w:r>
        <w:t>Secure</w:t>
      </w:r>
      <w:r>
        <w:rPr>
          <w:spacing w:val="-8"/>
        </w:rPr>
        <w:t xml:space="preserve"> </w:t>
      </w:r>
      <w:r>
        <w:t>Storage</w:t>
      </w: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spacing w:before="3"/>
        <w:ind w:left="1242" w:right="1351"/>
        <w:jc w:val="left"/>
        <w:rPr>
          <w:sz w:val="24"/>
        </w:rPr>
      </w:pPr>
      <w:r>
        <w:rPr>
          <w:sz w:val="24"/>
        </w:rPr>
        <w:t>Resident case records including medical information are kept in a locked file in</w:t>
      </w:r>
      <w:r>
        <w:rPr>
          <w:spacing w:val="-27"/>
          <w:sz w:val="24"/>
        </w:rPr>
        <w:t xml:space="preserve"> </w:t>
      </w:r>
      <w:r>
        <w:rPr>
          <w:sz w:val="24"/>
        </w:rPr>
        <w:t>the administration</w:t>
      </w:r>
      <w:r>
        <w:rPr>
          <w:spacing w:val="-5"/>
          <w:sz w:val="24"/>
        </w:rPr>
        <w:t xml:space="preserve"> </w:t>
      </w:r>
      <w:r>
        <w:rPr>
          <w:sz w:val="24"/>
        </w:rPr>
        <w:t>building.</w:t>
      </w:r>
    </w:p>
    <w:p w:rsidR="00E35A82" w:rsidRDefault="00E35A82">
      <w:pPr>
        <w:pStyle w:val="BodyText"/>
        <w:spacing w:before="1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422"/>
        </w:tabs>
        <w:jc w:val="left"/>
        <w:rPr>
          <w:sz w:val="24"/>
        </w:rPr>
      </w:pPr>
      <w:r>
        <w:rPr>
          <w:sz w:val="24"/>
        </w:rPr>
        <w:t>Medi</w:t>
      </w:r>
      <w:r>
        <w:rPr>
          <w:sz w:val="24"/>
        </w:rPr>
        <w:t>cation is kept locked at each</w:t>
      </w:r>
      <w:r>
        <w:rPr>
          <w:spacing w:val="-10"/>
          <w:sz w:val="24"/>
        </w:rPr>
        <w:t xml:space="preserve"> </w:t>
      </w:r>
      <w:r>
        <w:rPr>
          <w:sz w:val="24"/>
        </w:rPr>
        <w:t>site.</w:t>
      </w:r>
    </w:p>
    <w:p w:rsidR="00E35A82" w:rsidRDefault="00E35A82">
      <w:pPr>
        <w:pStyle w:val="BodyText"/>
        <w:spacing w:before="11"/>
        <w:rPr>
          <w:sz w:val="23"/>
        </w:rPr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422"/>
        </w:tabs>
        <w:jc w:val="left"/>
        <w:rPr>
          <w:sz w:val="24"/>
        </w:rPr>
      </w:pPr>
      <w:proofErr w:type="gramStart"/>
      <w:r>
        <w:rPr>
          <w:sz w:val="24"/>
        </w:rPr>
        <w:t>Staff are</w:t>
      </w:r>
      <w:proofErr w:type="gramEnd"/>
      <w:r>
        <w:rPr>
          <w:sz w:val="24"/>
        </w:rPr>
        <w:t xml:space="preserve"> responsible for their personal</w:t>
      </w:r>
      <w:r>
        <w:rPr>
          <w:spacing w:val="-17"/>
          <w:sz w:val="24"/>
        </w:rPr>
        <w:t xml:space="preserve"> </w:t>
      </w:r>
      <w:r>
        <w:rPr>
          <w:sz w:val="24"/>
        </w:rPr>
        <w:t>belongings.</w:t>
      </w:r>
    </w:p>
    <w:p w:rsidR="00E35A82" w:rsidRDefault="00E35A82">
      <w:pPr>
        <w:pStyle w:val="BodyText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242"/>
        </w:tabs>
        <w:ind w:left="1242" w:right="1154"/>
        <w:jc w:val="left"/>
        <w:rPr>
          <w:sz w:val="24"/>
        </w:rPr>
      </w:pPr>
      <w:r>
        <w:rPr>
          <w:sz w:val="24"/>
        </w:rPr>
        <w:t>Accounting and balancing of all monies under lock and key will be done at least on a monthly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E35A82" w:rsidRDefault="00E35A82">
      <w:pPr>
        <w:pStyle w:val="BodyText"/>
      </w:pPr>
    </w:p>
    <w:p w:rsidR="00E35A82" w:rsidRDefault="0032459C">
      <w:pPr>
        <w:pStyle w:val="ListParagraph"/>
        <w:numPr>
          <w:ilvl w:val="2"/>
          <w:numId w:val="1"/>
        </w:numPr>
        <w:tabs>
          <w:tab w:val="left" w:pos="1422"/>
        </w:tabs>
        <w:jc w:val="left"/>
        <w:rPr>
          <w:sz w:val="24"/>
        </w:rPr>
      </w:pPr>
      <w:r>
        <w:rPr>
          <w:sz w:val="24"/>
        </w:rPr>
        <w:t>Keys for secure storage are kept with the appropriate staff and are not to be</w:t>
      </w:r>
      <w:r>
        <w:rPr>
          <w:spacing w:val="-25"/>
          <w:sz w:val="24"/>
        </w:rPr>
        <w:t xml:space="preserve"> </w:t>
      </w:r>
      <w:r>
        <w:rPr>
          <w:sz w:val="24"/>
        </w:rPr>
        <w:t>duplicated.</w:t>
      </w:r>
    </w:p>
    <w:sectPr w:rsidR="00E35A82">
      <w:pgSz w:w="11910" w:h="16840"/>
      <w:pgMar w:top="1600" w:right="600" w:bottom="280" w:left="74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9C" w:rsidRDefault="0032459C">
      <w:r>
        <w:separator/>
      </w:r>
    </w:p>
  </w:endnote>
  <w:endnote w:type="continuationSeparator" w:id="0">
    <w:p w:rsidR="0032459C" w:rsidRDefault="003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9C" w:rsidRDefault="0032459C">
      <w:r>
        <w:separator/>
      </w:r>
    </w:p>
  </w:footnote>
  <w:footnote w:type="continuationSeparator" w:id="0">
    <w:p w:rsidR="0032459C" w:rsidRDefault="0032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2" w:rsidRDefault="0032459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539999</wp:posOffset>
          </wp:positionH>
          <wp:positionV relativeFrom="page">
            <wp:posOffset>540000</wp:posOffset>
          </wp:positionV>
          <wp:extent cx="497839" cy="4876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839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5pt;margin-top:51.4pt;width:119.4pt;height:23.45pt;z-index:-251658240;mso-position-horizontal-relative:page;mso-position-vertical-relative:page" filled="f" stroked="f">
          <v:textbox inset="0,0,0,0">
            <w:txbxContent>
              <w:p w:rsidR="00E35A82" w:rsidRDefault="0032459C">
                <w:pPr>
                  <w:spacing w:before="11"/>
                  <w:ind w:left="20"/>
                  <w:rPr>
                    <w:rFonts w:ascii="Arial"/>
                    <w:sz w:val="38"/>
                  </w:rPr>
                </w:pPr>
                <w:r>
                  <w:rPr>
                    <w:rFonts w:ascii="Arial"/>
                    <w:sz w:val="38"/>
                  </w:rPr>
                  <w:t>4.1.1 Security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2AF0"/>
    <w:multiLevelType w:val="hybridMultilevel"/>
    <w:tmpl w:val="CFCEBFC0"/>
    <w:lvl w:ilvl="0" w:tplc="A2866FAE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D46CEE50">
      <w:start w:val="1"/>
      <w:numFmt w:val="upperLetter"/>
      <w:lvlText w:val="%2."/>
      <w:lvlJc w:val="left"/>
      <w:pPr>
        <w:ind w:left="994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279869B6">
      <w:start w:val="1"/>
      <w:numFmt w:val="decimal"/>
      <w:lvlText w:val="%3."/>
      <w:lvlJc w:val="left"/>
      <w:pPr>
        <w:ind w:left="1422" w:hanging="360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3" w:tplc="FFECC8B6"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92C4F30E">
      <w:numFmt w:val="bullet"/>
      <w:lvlText w:val="•"/>
      <w:lvlJc w:val="left"/>
      <w:pPr>
        <w:ind w:left="2726" w:hanging="360"/>
      </w:pPr>
      <w:rPr>
        <w:rFonts w:hint="default"/>
      </w:rPr>
    </w:lvl>
    <w:lvl w:ilvl="5" w:tplc="EE061F98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9250AD94"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776A7FA8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C0AAE3A8">
      <w:numFmt w:val="bullet"/>
      <w:lvlText w:val="•"/>
      <w:lvlJc w:val="left"/>
      <w:pPr>
        <w:ind w:left="7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5A82"/>
    <w:rsid w:val="0032459C"/>
    <w:rsid w:val="006C25E7"/>
    <w:rsid w:val="00E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ind w:left="350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994" w:hanging="3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8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Skillin</cp:lastModifiedBy>
  <cp:revision>2</cp:revision>
  <dcterms:created xsi:type="dcterms:W3CDTF">2019-02-05T11:41:00Z</dcterms:created>
  <dcterms:modified xsi:type="dcterms:W3CDTF">2019-02-05T16:41:00Z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TCPDF</vt:lpwstr>
  </property>
  <property fmtid="{D5CDD505-2E9C-101B-9397-08002B2CF9AE}" pid="4" name="LastSaved">
    <vt:filetime>2019-02-05T00:00:00Z</vt:filetime>
  </property>
</Properties>
</file>