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1, 2019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Salvation Army Broadview Village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7.6 Employee Use of Personal Protective Equipment (PPE)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BV Operational Policies </w:t>
      </w:r>
      <w:r>
        <w:rPr>
          <w:rFonts w:ascii="Arial" w:hAnsi="Arial" w:cs="Arial"/>
          <w:sz w:val="24"/>
          <w:szCs w:val="24"/>
        </w:rPr>
        <w:t xml:space="preserve">Section: </w:t>
      </w:r>
      <w:r>
        <w:rPr>
          <w:rFonts w:ascii="Arial" w:hAnsi="Arial" w:cs="Arial"/>
          <w:b/>
          <w:bCs/>
          <w:sz w:val="24"/>
          <w:szCs w:val="24"/>
        </w:rPr>
        <w:t>Health and Safety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Approved: </w:t>
      </w:r>
      <w:r>
        <w:rPr>
          <w:rFonts w:ascii="Arial" w:hAnsi="Arial" w:cs="Arial"/>
          <w:b/>
          <w:bCs/>
          <w:sz w:val="24"/>
          <w:szCs w:val="24"/>
        </w:rPr>
        <w:t>January 4, 2018 by Arthur Mathews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Reviewed: </w:t>
      </w:r>
      <w:r>
        <w:rPr>
          <w:rFonts w:ascii="Arial" w:hAnsi="Arial" w:cs="Arial"/>
          <w:b/>
          <w:bCs/>
          <w:sz w:val="24"/>
          <w:szCs w:val="24"/>
        </w:rPr>
        <w:t>January 4, 2018 by Mike Moore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Date: </w:t>
      </w:r>
      <w:r>
        <w:rPr>
          <w:rFonts w:ascii="Arial" w:hAnsi="Arial" w:cs="Arial"/>
          <w:b/>
          <w:bCs/>
          <w:sz w:val="24"/>
          <w:szCs w:val="24"/>
        </w:rPr>
        <w:t>February 15, 2005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Supercede</w:t>
      </w:r>
      <w:proofErr w:type="spellEnd"/>
      <w:r>
        <w:rPr>
          <w:rFonts w:ascii="Arial" w:hAnsi="Arial" w:cs="Arial"/>
          <w:sz w:val="24"/>
          <w:szCs w:val="24"/>
        </w:rPr>
        <w:t xml:space="preserve"> Date: </w:t>
      </w:r>
      <w:r>
        <w:rPr>
          <w:rFonts w:ascii="Arial" w:hAnsi="Arial" w:cs="Arial"/>
          <w:b/>
          <w:bCs/>
          <w:sz w:val="24"/>
          <w:szCs w:val="24"/>
        </w:rPr>
        <w:t>February 1, 2017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Published: </w:t>
      </w:r>
      <w:r>
        <w:rPr>
          <w:rFonts w:ascii="Arial" w:hAnsi="Arial" w:cs="Arial"/>
          <w:b/>
          <w:bCs/>
          <w:sz w:val="24"/>
          <w:szCs w:val="24"/>
        </w:rPr>
        <w:t>January 4, 2018 by Arthur Mathews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Review: </w:t>
      </w:r>
      <w:r>
        <w:rPr>
          <w:rFonts w:ascii="Arial" w:hAnsi="Arial" w:cs="Arial"/>
          <w:b/>
          <w:bCs/>
          <w:sz w:val="24"/>
          <w:szCs w:val="24"/>
        </w:rPr>
        <w:t>January 4, 2019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Description: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POLICY STATEMENT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Broadview Village is committed to ensuring that all employees are aware of the importance of using the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proper personal protective equipment, as failure to do so may jeopardize the health &amp; safety of the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employee. Employees are expected to follow guidelines for Universal Precautions as per Agency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Policies and Procedures.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PROCEDURES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Hand Protection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Hand protection (gloves) has two (2) primary uses: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To ensure cleanliness for hygienic reasons (IE-first aid, food preparation, personal care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provision, barrier to contaminants, cleaning, </w:t>
      </w:r>
      <w:proofErr w:type="spellStart"/>
      <w:r>
        <w:rPr>
          <w:rFonts w:ascii="LiberationSerif" w:hAnsi="LiberationSerif" w:cs="LiberationSerif"/>
          <w:sz w:val="24"/>
          <w:szCs w:val="24"/>
        </w:rPr>
        <w:t>etc</w:t>
      </w:r>
      <w:proofErr w:type="spellEnd"/>
      <w:r>
        <w:rPr>
          <w:rFonts w:ascii="LiberationSerif" w:hAnsi="LiberationSerif" w:cs="LiberationSerif"/>
          <w:sz w:val="24"/>
          <w:szCs w:val="24"/>
        </w:rPr>
        <w:t>)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To prevent and/or reduce the risk of cuts, burns and contamination when handling various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products.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3397A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All employees engaged in supporting residents with personal care routines are required to wear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disposable gloves.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All employees who require gloves for hygienic reasons of for handling hazardous materials, or objects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likely to cause injury, illness of discomfort, will ensure that the proper hand protection is worn. 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</w:t>
      </w:r>
      <w:r w:rsidR="0041078D">
        <w:rPr>
          <w:rFonts w:ascii="LiberationSerif" w:hAnsi="LiberationSerif" w:cs="LiberationSerif"/>
          <w:sz w:val="24"/>
          <w:szCs w:val="24"/>
        </w:rPr>
        <w:t>ome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41078D">
        <w:rPr>
          <w:rFonts w:ascii="LiberationSerif" w:hAnsi="LiberationSerif" w:cs="LiberationSerif"/>
          <w:sz w:val="24"/>
          <w:szCs w:val="24"/>
        </w:rPr>
        <w:t>examples of gloves are: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eastAsia="OpenSymbol" w:hAnsi="LiberationSerif-Bold" w:cs="OpenSymbol" w:hint="eastAsia"/>
          <w:sz w:val="24"/>
          <w:szCs w:val="24"/>
        </w:rPr>
        <w:t></w:t>
      </w:r>
      <w:r>
        <w:rPr>
          <w:rFonts w:ascii="OpenSymbol" w:eastAsia="OpenSymbol" w:hAnsi="LiberationSerif-Bold" w:cs="OpenSymbol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Gloves (disposable latex free varieties) first aid and medication administration, personal care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provision, food preparation.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proofErr w:type="gramStart"/>
      <w:r>
        <w:rPr>
          <w:rFonts w:ascii="OpenSymbol" w:eastAsia="OpenSymbol" w:hAnsi="LiberationSerif-Bold" w:cs="OpenSymbol" w:hint="eastAsia"/>
          <w:sz w:val="24"/>
          <w:szCs w:val="24"/>
        </w:rPr>
        <w:t></w:t>
      </w:r>
      <w:r>
        <w:rPr>
          <w:rFonts w:ascii="OpenSymbol" w:eastAsia="OpenSymbol" w:hAnsi="LiberationSerif-Bold" w:cs="OpenSymbol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Rubber gloves – handling chemicals (liquid/dry), cleansers etc.</w:t>
      </w:r>
      <w:proofErr w:type="gramEnd"/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Eye Protection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Safety goggles and shields are available for all employees to use when required. (i.e., When using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powerful cleaning agents)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Respiratory Protection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Filter (surgical) masks are available for all employees to use for protection from airborne contaminants,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germs, and cleaning fumes when requested. A supply of masks is maintained by the Manager of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Operations - Residential or Day Programs (as appropriate), stored in the Main House supply room, and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are distributed as requested by the Residential Manager or Team Leader.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6187A" w:rsidRDefault="0041078D" w:rsidP="0093397A">
      <w:pPr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Head Protection</w:t>
      </w:r>
    </w:p>
    <w:p w:rsidR="0041078D" w:rsidRDefault="0041078D" w:rsidP="0093397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All staff working with residents with history of aggression involving hair-pulls will be supplied with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baseball caps to wear as protection if requested. (Supplied by Residential Manager)</w:t>
      </w:r>
    </w:p>
    <w:p w:rsidR="0093397A" w:rsidRDefault="0093397A" w:rsidP="0093397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Foot Protection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When required or desired a maintenance employee(s) will wear CSA certified footwear with heavy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duty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toe and sole protection. Situations that require this PPE would include mowing the lawn and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moving heavy objects. Work boots should be fully laced and tied. Worn out boots must be replaced.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Back Protection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All employees are to be instructed in proper lifting and carrying techniques.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Ordering, Storage and Replacement of Personal Protective Equipment (PPE)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Non-latex gloves are purchased in bulk supply by the Manager of Operations - Residential or Day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Programs (as appropriate), stored in the Main House supply room, and are distributed as requested by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the Residential Manager or Team Leader.</w:t>
      </w:r>
    </w:p>
    <w:p w:rsidR="0093397A" w:rsidRDefault="0093397A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Training Requirements</w:t>
      </w:r>
    </w:p>
    <w:p w:rsidR="0041078D" w:rsidRDefault="0041078D" w:rsidP="0041078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All employees are to be instructed in the importance and use of PPE during the health &amp; safety section</w:t>
      </w:r>
      <w:r w:rsidR="0093397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of Site Orientation.</w:t>
      </w:r>
    </w:p>
    <w:p w:rsidR="0041078D" w:rsidRDefault="0041078D" w:rsidP="0041078D">
      <w:r>
        <w:rPr>
          <w:rFonts w:ascii="Arial" w:hAnsi="Arial" w:cs="Arial"/>
          <w:sz w:val="2"/>
          <w:szCs w:val="2"/>
        </w:rPr>
        <w:t>Powered by</w:t>
      </w:r>
      <w:bookmarkStart w:id="0" w:name="_GoBack"/>
      <w:bookmarkEnd w:id="0"/>
    </w:p>
    <w:sectPr w:rsidR="004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D"/>
    <w:rsid w:val="0041078D"/>
    <w:rsid w:val="0046187A"/>
    <w:rsid w:val="009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2019-02-05T17:01:00Z</dcterms:created>
  <dcterms:modified xsi:type="dcterms:W3CDTF">2019-02-05T18:04:00Z</dcterms:modified>
</cp:coreProperties>
</file>