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BD" w:rsidRDefault="00341DBD">
      <w:pPr>
        <w:pStyle w:val="Heading3"/>
        <w:tabs>
          <w:tab w:val="clear" w:pos="360"/>
          <w:tab w:val="clear" w:pos="720"/>
          <w:tab w:val="clear" w:pos="1080"/>
        </w:tabs>
      </w:pPr>
      <w:bookmarkStart w:id="0" w:name="_GoBack"/>
      <w:bookmarkEnd w:id="0"/>
      <w:r>
        <w:t>Purpose</w:t>
      </w:r>
    </w:p>
    <w:p w:rsidR="0066337F" w:rsidRDefault="00341DBD">
      <w:r>
        <w:t>The Salvation Army London Village Day Nursery values the support of volu</w:t>
      </w:r>
      <w:r w:rsidR="0066337F">
        <w:t>nteers in our childcare program.</w:t>
      </w:r>
    </w:p>
    <w:p w:rsidR="008C13AD" w:rsidRDefault="0066337F">
      <w:r>
        <w:t>Some of the volunteers in o</w:t>
      </w:r>
      <w:r w:rsidR="003D714D">
        <w:t>ur program are long-term with regularly scheduled hours on an ongoing basis.  Some of the volunteers in our program are short-term</w:t>
      </w:r>
      <w:r w:rsidR="008C13AD">
        <w:t xml:space="preserve"> such as a parent accompanying us on a field trip.</w:t>
      </w:r>
      <w:r w:rsidR="003D714D">
        <w:t xml:space="preserve"> Because of this, the type of orientation will be set </w:t>
      </w:r>
      <w:proofErr w:type="spellStart"/>
      <w:r w:rsidR="003D714D">
        <w:t>dependant</w:t>
      </w:r>
      <w:proofErr w:type="spellEnd"/>
      <w:r w:rsidR="003D714D">
        <w:t xml:space="preserve"> on the type of work assignments and the length of the volunteer placement.</w:t>
      </w:r>
      <w:r w:rsidR="00C70548">
        <w:t xml:space="preserve">  For example, someone working in our kitchen would need an orientation that focuses on cleaning practices, and health and safety while someone assisting in a specific program </w:t>
      </w:r>
      <w:r w:rsidR="008C13AD">
        <w:t>might</w:t>
      </w:r>
      <w:r w:rsidR="00C70548">
        <w:t xml:space="preserve"> require a full orientation.  </w:t>
      </w:r>
    </w:p>
    <w:p w:rsidR="0066337F" w:rsidRDefault="00C70548">
      <w:r>
        <w:t xml:space="preserve">Both types of volunteers however,  would require review of </w:t>
      </w:r>
      <w:r w:rsidR="008C13AD">
        <w:t xml:space="preserve">the mission statement, </w:t>
      </w:r>
      <w:r>
        <w:t xml:space="preserve">confidentiality, length of lunch and breaks, cell phone usage, appropriate dress code, </w:t>
      </w:r>
      <w:r w:rsidR="008C13AD">
        <w:t xml:space="preserve">lines of </w:t>
      </w:r>
      <w:r>
        <w:t>communication, who to call in regard to absence, to name a few.</w:t>
      </w:r>
    </w:p>
    <w:p w:rsidR="00341DBD" w:rsidRDefault="00341DBD">
      <w:pPr>
        <w:pStyle w:val="Heading3"/>
        <w:tabs>
          <w:tab w:val="clear" w:pos="360"/>
          <w:tab w:val="clear" w:pos="720"/>
          <w:tab w:val="clear" w:pos="1080"/>
        </w:tabs>
      </w:pPr>
      <w:r>
        <w:t>Policy</w:t>
      </w:r>
    </w:p>
    <w:p w:rsidR="00341DBD" w:rsidRDefault="00411881">
      <w:r>
        <w:t>Volunteers</w:t>
      </w:r>
      <w:r w:rsidRPr="00411881">
        <w:t xml:space="preserve"> must present their criminal reference check and vulnerable sector check </w:t>
      </w:r>
      <w:r>
        <w:t xml:space="preserve">for volunteers </w:t>
      </w:r>
      <w:r w:rsidRPr="00411881">
        <w:t xml:space="preserve">in order to begin their placement.  The child care program will retain a copy for our records.  Additionally the </w:t>
      </w:r>
      <w:r>
        <w:t>volunteer</w:t>
      </w:r>
      <w:r w:rsidRPr="00411881">
        <w:t xml:space="preserve"> will need to sign a declaration form indicating there </w:t>
      </w:r>
      <w:proofErr w:type="gramStart"/>
      <w:r w:rsidRPr="00411881">
        <w:t>has been no criminal convictions</w:t>
      </w:r>
      <w:proofErr w:type="gramEnd"/>
      <w:r w:rsidRPr="00411881">
        <w:t xml:space="preserve"> since the date of their criminal reference check/vulnerable sector </w:t>
      </w:r>
      <w:proofErr w:type="spellStart"/>
      <w:r w:rsidRPr="00411881">
        <w:t>check.</w:t>
      </w:r>
      <w:r w:rsidR="00341DBD">
        <w:t>Volunteers</w:t>
      </w:r>
      <w:proofErr w:type="spellEnd"/>
      <w:r w:rsidR="00341DBD">
        <w:t xml:space="preserve"> must adhere to all policies and procedures in the childcare program.</w:t>
      </w:r>
    </w:p>
    <w:p w:rsidR="00E403DF" w:rsidRDefault="00E403DF" w:rsidP="00E403DF">
      <w:r>
        <w:t>Volunteers may not be counted in the staffing ratios in the child care centre.</w:t>
      </w:r>
    </w:p>
    <w:p w:rsidR="00E403DF" w:rsidRDefault="00E403DF" w:rsidP="00E403DF">
      <w:r>
        <w:t xml:space="preserve">Direct unsupervised access (i.e. when the adult is alone with a child) is not permitted for persons who are not employees of the child care centre. </w:t>
      </w:r>
    </w:p>
    <w:p w:rsidR="00B61C4F" w:rsidRDefault="00E403DF" w:rsidP="00E403DF">
      <w:r>
        <w:t xml:space="preserve"> No child will be supervised by a person less than 18 years of age.</w:t>
      </w:r>
    </w:p>
    <w:p w:rsidR="00720A47" w:rsidRDefault="00720A47" w:rsidP="00720A47">
      <w:r w:rsidRPr="00BE4FA7">
        <w:t xml:space="preserve">All staff, students and volunteers will receive training on </w:t>
      </w:r>
      <w:r>
        <w:t>the Volunteer Placement policy</w:t>
      </w:r>
      <w:r w:rsidRPr="00BE4FA7">
        <w:t xml:space="preserve"> by the Program Director or designate and eac</w:t>
      </w:r>
      <w:r>
        <w:t>h will sign off on the training prior to their first shift.</w:t>
      </w:r>
      <w:r w:rsidRPr="00BE4FA7">
        <w:t xml:space="preserve">  </w:t>
      </w:r>
      <w:r>
        <w:t xml:space="preserve">Policies will be reviewed annually thereafter by staff, students and volunteers.  </w:t>
      </w:r>
    </w:p>
    <w:p w:rsidR="00341DBD" w:rsidRDefault="00341DBD">
      <w:pPr>
        <w:pStyle w:val="Heading3"/>
      </w:pPr>
      <w:r>
        <w:t>Procedure</w:t>
      </w:r>
    </w:p>
    <w:p w:rsidR="0066337F" w:rsidRDefault="003D714D" w:rsidP="0066337F">
      <w:pPr>
        <w:numPr>
          <w:ilvl w:val="0"/>
          <w:numId w:val="3"/>
        </w:numPr>
        <w:tabs>
          <w:tab w:val="clear" w:pos="360"/>
          <w:tab w:val="clear" w:pos="1080"/>
        </w:tabs>
      </w:pPr>
      <w:r>
        <w:lastRenderedPageBreak/>
        <w:t>Volunteers</w:t>
      </w:r>
      <w:r w:rsidR="0066337F">
        <w:t xml:space="preserve"> placed at The Salvation Army Village Day Nursery will be involved in an Orientation Process which </w:t>
      </w:r>
      <w:r w:rsidRPr="00C70548">
        <w:rPr>
          <w:i/>
        </w:rPr>
        <w:t>may</w:t>
      </w:r>
      <w:r w:rsidR="00C70548">
        <w:t>(*depending on type of work and length of stay)</w:t>
      </w:r>
      <w:r>
        <w:t xml:space="preserve"> </w:t>
      </w:r>
      <w:r w:rsidR="0066337F">
        <w:t>include:</w:t>
      </w:r>
    </w:p>
    <w:p w:rsidR="0066337F" w:rsidRDefault="0066337F" w:rsidP="0066337F">
      <w:pPr>
        <w:numPr>
          <w:ilvl w:val="1"/>
          <w:numId w:val="3"/>
        </w:numPr>
        <w:tabs>
          <w:tab w:val="clear" w:pos="360"/>
          <w:tab w:val="clear" w:pos="720"/>
        </w:tabs>
      </w:pPr>
      <w:r>
        <w:t>Review of policies and procedures in our centre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>Including:</w:t>
      </w:r>
      <w:r>
        <w:tab/>
      </w:r>
      <w:r>
        <w:tab/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</w:r>
      <w:proofErr w:type="spellStart"/>
      <w:r>
        <w:t>Accessability</w:t>
      </w:r>
      <w:proofErr w:type="spellEnd"/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Anaphylactic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Cell Phone Usage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Code of Ethics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Confidentiality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Computer Usage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Criminal Reference Check/Vulnerable Sector Check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Dress Codes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Fire Safety/Evacuation Procedures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Health and Safety Policies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Inclusion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 xml:space="preserve">Individual child’s allergies/food exclusions in </w:t>
      </w:r>
      <w:proofErr w:type="spellStart"/>
      <w:r>
        <w:t>centre</w:t>
      </w:r>
      <w:proofErr w:type="spellEnd"/>
    </w:p>
    <w:p w:rsidR="008C13AD" w:rsidRDefault="008C13AD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Mission Statement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Medication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Playground Safety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Program Statement Implementation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Prohibited Practices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Process for Monitoring Compliance and Contraventions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Respect in the Workplace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Sanitary Practices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Serious Occurrence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Sleep Supervision Policy (Rest Policy)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Smoking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Supervision of Volunteers and Students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Staff Training and Development Policy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  <w:r>
        <w:tab/>
        <w:t>Violence in the Workplace</w:t>
      </w:r>
      <w:r>
        <w:tab/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160"/>
      </w:pPr>
    </w:p>
    <w:p w:rsidR="0066337F" w:rsidRPr="0066337F" w:rsidRDefault="0066337F" w:rsidP="00E22937">
      <w:pPr>
        <w:numPr>
          <w:ilvl w:val="1"/>
          <w:numId w:val="3"/>
        </w:numPr>
        <w:tabs>
          <w:tab w:val="clear" w:pos="360"/>
          <w:tab w:val="clear" w:pos="720"/>
          <w:tab w:val="left" w:pos="2880"/>
        </w:tabs>
        <w:spacing w:after="0"/>
      </w:pPr>
      <w:r>
        <w:t xml:space="preserve">Training </w:t>
      </w:r>
      <w:r>
        <w:tab/>
      </w:r>
      <w:r w:rsidRPr="0066337F">
        <w:t>WHMIS (on line)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Child Abuse Training (on line)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Fire Extinguisher Training (on line)</w:t>
      </w:r>
    </w:p>
    <w:p w:rsidR="0066337F" w:rsidRDefault="0066337F" w:rsidP="00411881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Use of an Epi-Pen (demonstration)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880"/>
      </w:pPr>
      <w:proofErr w:type="spellStart"/>
      <w:r>
        <w:lastRenderedPageBreak/>
        <w:t>Accessability</w:t>
      </w:r>
      <w:proofErr w:type="spellEnd"/>
      <w:r>
        <w:t xml:space="preserve"> Training (on line)</w:t>
      </w:r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880"/>
      </w:pPr>
      <w:r>
        <w:t xml:space="preserve">Individual child’s allergies/food exclusions in </w:t>
      </w:r>
      <w:proofErr w:type="spellStart"/>
      <w:r>
        <w:t>centre</w:t>
      </w:r>
      <w:proofErr w:type="spellEnd"/>
    </w:p>
    <w:p w:rsidR="00411881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880"/>
      </w:pPr>
      <w:r>
        <w:t>Individual Family Service Plans</w:t>
      </w:r>
    </w:p>
    <w:p w:rsidR="00411881" w:rsidRPr="0066337F" w:rsidRDefault="00411881" w:rsidP="00411881">
      <w:pPr>
        <w:tabs>
          <w:tab w:val="clear" w:pos="360"/>
          <w:tab w:val="clear" w:pos="720"/>
          <w:tab w:val="clear" w:pos="1080"/>
        </w:tabs>
        <w:spacing w:after="0"/>
        <w:ind w:left="2880"/>
      </w:pPr>
    </w:p>
    <w:p w:rsidR="0066337F" w:rsidRPr="0066337F" w:rsidRDefault="00E22937" w:rsidP="00E22937">
      <w:pPr>
        <w:numPr>
          <w:ilvl w:val="1"/>
          <w:numId w:val="3"/>
        </w:numPr>
        <w:tabs>
          <w:tab w:val="clear" w:pos="360"/>
          <w:tab w:val="clear" w:pos="720"/>
          <w:tab w:val="left" w:pos="2880"/>
        </w:tabs>
        <w:spacing w:after="0"/>
      </w:pPr>
      <w:r>
        <w:t>Tour of Facility</w:t>
      </w:r>
      <w:r>
        <w:tab/>
      </w:r>
      <w:r w:rsidR="0066337F" w:rsidRPr="0066337F">
        <w:t>Fire Safety Plans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Fire Extinguishers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Fire Pull Stations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Electrical Panels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First Aid Kits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Health and Safety Bulletin Board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Individual child’s allergies/food exclusions in centre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Janitorial room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ind w:left="2880"/>
      </w:pPr>
      <w:r w:rsidRPr="0066337F">
        <w:t>Eye wash station</w:t>
      </w:r>
    </w:p>
    <w:p w:rsidR="0066337F" w:rsidRPr="0066337F" w:rsidRDefault="0066337F" w:rsidP="00E22937">
      <w:pPr>
        <w:numPr>
          <w:ilvl w:val="1"/>
          <w:numId w:val="3"/>
        </w:numPr>
        <w:tabs>
          <w:tab w:val="clear" w:pos="360"/>
          <w:tab w:val="clear" w:pos="720"/>
          <w:tab w:val="left" w:pos="1080"/>
          <w:tab w:val="left" w:pos="2880"/>
        </w:tabs>
        <w:spacing w:after="0"/>
      </w:pPr>
      <w:r w:rsidRPr="0066337F">
        <w:t>Other:</w:t>
      </w:r>
      <w:r w:rsidRPr="0066337F">
        <w:tab/>
        <w:t>Use of cleaning products, review of cleaning routines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Review of the flowchart of the program outlining the communication process and expectations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Time of lunch, breaks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 xml:space="preserve">Review of the </w:t>
      </w:r>
      <w:proofErr w:type="spellStart"/>
      <w:r w:rsidRPr="0066337F">
        <w:t>centres</w:t>
      </w:r>
      <w:proofErr w:type="spellEnd"/>
      <w:r w:rsidRPr="0066337F">
        <w:t xml:space="preserve"> expectations in regards to absenteeism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Review of all forms and written documentation</w:t>
      </w:r>
    </w:p>
    <w:p w:rsidR="0066337F" w:rsidRP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Review of schedules, routines</w:t>
      </w:r>
    </w:p>
    <w:p w:rsidR="0066337F" w:rsidRDefault="0066337F" w:rsidP="00E22937">
      <w:pPr>
        <w:tabs>
          <w:tab w:val="clear" w:pos="360"/>
          <w:tab w:val="clear" w:pos="720"/>
          <w:tab w:val="clear" w:pos="1080"/>
        </w:tabs>
        <w:spacing w:after="0"/>
        <w:ind w:left="2880"/>
      </w:pPr>
      <w:r w:rsidRPr="0066337F">
        <w:t>Copy of staff phone number list</w:t>
      </w:r>
    </w:p>
    <w:p w:rsidR="003D714D" w:rsidRPr="0066337F" w:rsidRDefault="003D714D" w:rsidP="0066337F">
      <w:pPr>
        <w:tabs>
          <w:tab w:val="clear" w:pos="360"/>
          <w:tab w:val="clear" w:pos="720"/>
          <w:tab w:val="clear" w:pos="1080"/>
        </w:tabs>
        <w:spacing w:after="0"/>
        <w:ind w:left="2160"/>
      </w:pPr>
    </w:p>
    <w:p w:rsidR="003D714D" w:rsidRPr="003D714D" w:rsidRDefault="00816DBF" w:rsidP="00816DBF">
      <w:pPr>
        <w:numPr>
          <w:ilvl w:val="0"/>
          <w:numId w:val="3"/>
        </w:numPr>
      </w:pPr>
      <w:r>
        <w:t xml:space="preserve">     </w:t>
      </w:r>
      <w:r w:rsidR="00341DBD">
        <w:t xml:space="preserve">Volunteers of The Salvation Army London Village will be required to obtain and submit a </w:t>
      </w:r>
      <w:r w:rsidR="00E403DF">
        <w:t>V</w:t>
      </w:r>
      <w:r w:rsidR="003C6885">
        <w:t xml:space="preserve">ulnerable </w:t>
      </w:r>
      <w:r w:rsidR="00B61C4F">
        <w:t xml:space="preserve">Police Sector Check for volunteers. </w:t>
      </w:r>
      <w:r w:rsidR="00341DBD">
        <w:t>Any costs involved in obtaining the certificate will be</w:t>
      </w:r>
      <w:r w:rsidR="00D02D5B">
        <w:t xml:space="preserve"> reimbursed</w:t>
      </w:r>
      <w:r w:rsidR="00341DBD">
        <w:t>.  A copy of the certificate should be forwarded to the Program Director.  To ensure confidentiality, the certificate will then be placed in the individual’s file.</w:t>
      </w:r>
      <w:r w:rsidR="00E403DF">
        <w:t xml:space="preserve">  </w:t>
      </w:r>
    </w:p>
    <w:p w:rsidR="00F65950" w:rsidRDefault="00816DBF" w:rsidP="00816DBF">
      <w:pPr>
        <w:numPr>
          <w:ilvl w:val="0"/>
          <w:numId w:val="3"/>
        </w:numPr>
      </w:pPr>
      <w:r>
        <w:t xml:space="preserve">     </w:t>
      </w:r>
      <w:r w:rsidR="00F65950">
        <w:t xml:space="preserve">Volunteers are required to </w:t>
      </w:r>
      <w:r w:rsidR="00E403DF">
        <w:t xml:space="preserve">document all hours </w:t>
      </w:r>
      <w:r w:rsidR="00F65950">
        <w:t>in the Volunteer Log Book.</w:t>
      </w:r>
    </w:p>
    <w:p w:rsidR="00341DBD" w:rsidRDefault="00816DBF" w:rsidP="00816DBF">
      <w:pPr>
        <w:numPr>
          <w:ilvl w:val="0"/>
          <w:numId w:val="3"/>
        </w:numPr>
      </w:pPr>
      <w:r>
        <w:t xml:space="preserve">     </w:t>
      </w:r>
      <w:r w:rsidR="00E403DF">
        <w:t xml:space="preserve">Generally volunteers will be used to complete housekeeping in our centre or tasks that will assist the staff such as vacuuming, putting out cots for naptime, doing dishes, </w:t>
      </w:r>
      <w:proofErr w:type="gramStart"/>
      <w:r w:rsidR="00E403DF">
        <w:t>setting</w:t>
      </w:r>
      <w:proofErr w:type="gramEnd"/>
      <w:r w:rsidR="00E403DF">
        <w:t xml:space="preserve"> up our community room for any meetings.  </w:t>
      </w:r>
      <w:r w:rsidR="003D714D">
        <w:t>Volunteer</w:t>
      </w:r>
      <w:r w:rsidR="00341DBD">
        <w:t xml:space="preserve"> involvement with the children applies only in the areas to which </w:t>
      </w:r>
      <w:r w:rsidR="003D714D">
        <w:t>they</w:t>
      </w:r>
      <w:r w:rsidR="00341DBD">
        <w:t xml:space="preserve"> are assigned.</w:t>
      </w:r>
    </w:p>
    <w:p w:rsidR="00341DBD" w:rsidRDefault="00816DBF" w:rsidP="00816DBF">
      <w:pPr>
        <w:numPr>
          <w:ilvl w:val="0"/>
          <w:numId w:val="3"/>
        </w:numPr>
      </w:pPr>
      <w:r>
        <w:lastRenderedPageBreak/>
        <w:t xml:space="preserve">     </w:t>
      </w:r>
      <w:r w:rsidR="00E403DF">
        <w:t>If the v</w:t>
      </w:r>
      <w:r w:rsidR="00341DBD">
        <w:t xml:space="preserve">olunteer services are not complimenting the overall program, </w:t>
      </w:r>
      <w:r w:rsidR="00E403DF">
        <w:t>or there is non-compliance with any of our policies and procedures the volunteer will be asked to withdraw their services.</w:t>
      </w:r>
    </w:p>
    <w:p w:rsidR="00B61C4F" w:rsidRDefault="00816DBF" w:rsidP="00B61C4F">
      <w:pPr>
        <w:numPr>
          <w:ilvl w:val="0"/>
          <w:numId w:val="3"/>
        </w:numPr>
      </w:pPr>
      <w:r>
        <w:t xml:space="preserve">     </w:t>
      </w:r>
      <w:r w:rsidR="003D714D">
        <w:t xml:space="preserve">Supervision of the volunteers will be the responsibility of the Team Leaders, Assistant Program Director or Program Director.  </w:t>
      </w:r>
    </w:p>
    <w:sectPr w:rsidR="00B61C4F">
      <w:headerReference w:type="default" r:id="rId8"/>
      <w:pgSz w:w="12240" w:h="15840" w:code="1"/>
      <w:pgMar w:top="1296" w:right="1440" w:bottom="1296" w:left="1440" w:header="720" w:footer="720" w:gutter="0"/>
      <w:paperSrc w:first="7" w:other="7"/>
      <w:pgBorders>
        <w:bottom w:val="single" w:sz="12" w:space="6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24" w:rsidRDefault="00556324">
      <w:pPr>
        <w:spacing w:after="0" w:line="240" w:lineRule="auto"/>
      </w:pPr>
      <w:r>
        <w:separator/>
      </w:r>
    </w:p>
  </w:endnote>
  <w:endnote w:type="continuationSeparator" w:id="0">
    <w:p w:rsidR="00556324" w:rsidRDefault="0055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24" w:rsidRDefault="00556324">
      <w:pPr>
        <w:spacing w:after="0" w:line="240" w:lineRule="auto"/>
      </w:pPr>
      <w:r>
        <w:separator/>
      </w:r>
    </w:p>
  </w:footnote>
  <w:footnote w:type="continuationSeparator" w:id="0">
    <w:p w:rsidR="00556324" w:rsidRDefault="0055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341DBD">
      <w:tc>
        <w:tcPr>
          <w:tcW w:w="9576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solid" w:color="auto" w:fill="auto"/>
        </w:tcPr>
        <w:p w:rsidR="00341DBD" w:rsidRDefault="00341DBD">
          <w:pPr>
            <w:pStyle w:val="table"/>
            <w:spacing w:before="20" w:after="20"/>
            <w:rPr>
              <w:b/>
              <w:smallCaps/>
              <w:sz w:val="28"/>
            </w:rPr>
          </w:pPr>
          <w:r>
            <w:rPr>
              <w:b/>
              <w:smallCaps/>
              <w:sz w:val="28"/>
            </w:rPr>
            <w:t>Chapter One</w:t>
          </w:r>
        </w:p>
      </w:tc>
    </w:tr>
    <w:tr w:rsidR="00341DBD">
      <w:tc>
        <w:tcPr>
          <w:tcW w:w="9576" w:type="dxa"/>
          <w:gridSpan w:val="2"/>
        </w:tcPr>
        <w:p w:rsidR="00341DBD" w:rsidRDefault="00341DBD">
          <w:pPr>
            <w:pStyle w:val="table"/>
            <w:rPr>
              <w:sz w:val="2"/>
            </w:rPr>
          </w:pPr>
          <w:r>
            <w:rPr>
              <w:b/>
              <w:sz w:val="2"/>
            </w:rPr>
            <w:t xml:space="preserve">  </w:t>
          </w:r>
        </w:p>
      </w:tc>
    </w:tr>
    <w:tr w:rsidR="00341DBD">
      <w:tblPrEx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960"/>
      </w:trPr>
      <w:tc>
        <w:tcPr>
          <w:tcW w:w="4788" w:type="dxa"/>
          <w:tcBorders>
            <w:left w:val="single" w:sz="6" w:space="0" w:color="auto"/>
          </w:tcBorders>
        </w:tcPr>
        <w:p w:rsidR="00341DBD" w:rsidRDefault="00341DBD">
          <w:pPr>
            <w:pStyle w:val="table"/>
            <w:spacing w:before="120"/>
            <w:ind w:left="1440" w:hanging="1440"/>
          </w:pPr>
          <w:r>
            <w:rPr>
              <w:b/>
            </w:rPr>
            <w:t>Section:</w:t>
          </w:r>
          <w:r>
            <w:rPr>
              <w:b/>
            </w:rPr>
            <w:tab/>
            <w:t>Program</w:t>
          </w:r>
        </w:p>
      </w:tc>
      <w:tc>
        <w:tcPr>
          <w:tcW w:w="4788" w:type="dxa"/>
          <w:tcBorders>
            <w:right w:val="single" w:sz="6" w:space="0" w:color="auto"/>
          </w:tcBorders>
        </w:tcPr>
        <w:p w:rsidR="00341DBD" w:rsidRDefault="00341DBD">
          <w:pPr>
            <w:pStyle w:val="table"/>
            <w:spacing w:before="120"/>
            <w:ind w:left="720" w:hanging="720"/>
            <w:rPr>
              <w:b/>
            </w:rPr>
          </w:pPr>
          <w:r>
            <w:rPr>
              <w:b/>
            </w:rPr>
            <w:t>Policy:</w:t>
          </w:r>
          <w:r>
            <w:rPr>
              <w:b/>
            </w:rPr>
            <w:tab/>
            <w:t xml:space="preserve">  Volunteer Placement</w:t>
          </w:r>
        </w:p>
      </w:tc>
    </w:tr>
    <w:tr w:rsidR="00341DBD">
      <w:tblPrEx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</w:tblPrEx>
      <w:tc>
        <w:tcPr>
          <w:tcW w:w="4788" w:type="dxa"/>
          <w:tcBorders>
            <w:left w:val="single" w:sz="6" w:space="0" w:color="auto"/>
          </w:tcBorders>
        </w:tcPr>
        <w:p w:rsidR="00341DBD" w:rsidRDefault="00341DBD">
          <w:pPr>
            <w:pStyle w:val="table"/>
            <w:tabs>
              <w:tab w:val="left" w:pos="1800"/>
            </w:tabs>
            <w:rPr>
              <w:b/>
            </w:rPr>
          </w:pPr>
          <w:r>
            <w:rPr>
              <w:b/>
            </w:rPr>
            <w:t>Approved Date:</w:t>
          </w:r>
          <w:r>
            <w:rPr>
              <w:b/>
            </w:rPr>
            <w:tab/>
          </w:r>
          <w:r w:rsidR="00CA6C82">
            <w:rPr>
              <w:b/>
            </w:rPr>
            <w:t>September 2011</w:t>
          </w:r>
        </w:p>
        <w:p w:rsidR="00341DBD" w:rsidRPr="009C2425" w:rsidRDefault="00B61C4F" w:rsidP="00087657">
          <w:pPr>
            <w:pStyle w:val="table"/>
            <w:tabs>
              <w:tab w:val="left" w:pos="1800"/>
            </w:tabs>
            <w:rPr>
              <w:b/>
            </w:rPr>
          </w:pPr>
          <w:r>
            <w:rPr>
              <w:b/>
            </w:rPr>
            <w:t xml:space="preserve">Review Date:  </w:t>
          </w:r>
          <w:r w:rsidR="00087657">
            <w:rPr>
              <w:b/>
            </w:rPr>
            <w:t>September 2016</w:t>
          </w:r>
        </w:p>
      </w:tc>
      <w:tc>
        <w:tcPr>
          <w:tcW w:w="4788" w:type="dxa"/>
          <w:tcBorders>
            <w:right w:val="single" w:sz="6" w:space="0" w:color="auto"/>
          </w:tcBorders>
        </w:tcPr>
        <w:p w:rsidR="00341DBD" w:rsidRDefault="00341DBD">
          <w:pPr>
            <w:pStyle w:val="table"/>
            <w:spacing w:after="72"/>
            <w:rPr>
              <w:b/>
            </w:rPr>
          </w:pPr>
          <w:r>
            <w:rPr>
              <w:b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941A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941AB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341DBD" w:rsidRDefault="00341DBD">
    <w:pPr>
      <w:pStyle w:val="table"/>
      <w:spacing w:line="480" w:lineRule="auto"/>
      <w:rPr>
        <w:rFonts w:ascii="NewCenturySchlbk" w:hAnsi="NewCenturySchlb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170F6"/>
    <w:multiLevelType w:val="hybridMultilevel"/>
    <w:tmpl w:val="AC025144"/>
    <w:lvl w:ilvl="0" w:tplc="69B6D4CA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4F6100"/>
    <w:multiLevelType w:val="singleLevel"/>
    <w:tmpl w:val="AC6E8044"/>
    <w:lvl w:ilvl="0">
      <w:start w:val="1"/>
      <w:numFmt w:val="decimal"/>
      <w:lvlText w:val="%1.0"/>
      <w:legacy w:legacy="1" w:legacySpace="0" w:legacyIndent="720"/>
      <w:lvlJc w:val="left"/>
      <w:pPr>
        <w:ind w:left="72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lignBordersAndEdg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BD"/>
    <w:rsid w:val="00087657"/>
    <w:rsid w:val="001601D0"/>
    <w:rsid w:val="00204A5B"/>
    <w:rsid w:val="002A5328"/>
    <w:rsid w:val="003361C2"/>
    <w:rsid w:val="00341DBD"/>
    <w:rsid w:val="00357FCC"/>
    <w:rsid w:val="003C6885"/>
    <w:rsid w:val="003D714D"/>
    <w:rsid w:val="003F0AC5"/>
    <w:rsid w:val="00411881"/>
    <w:rsid w:val="004F6B60"/>
    <w:rsid w:val="00556324"/>
    <w:rsid w:val="00563501"/>
    <w:rsid w:val="0066337F"/>
    <w:rsid w:val="0067777A"/>
    <w:rsid w:val="006F7974"/>
    <w:rsid w:val="00720A47"/>
    <w:rsid w:val="00816DBF"/>
    <w:rsid w:val="00833181"/>
    <w:rsid w:val="0087188B"/>
    <w:rsid w:val="008C13AD"/>
    <w:rsid w:val="0098603C"/>
    <w:rsid w:val="009C2425"/>
    <w:rsid w:val="009D11D1"/>
    <w:rsid w:val="00B343E8"/>
    <w:rsid w:val="00B61C4F"/>
    <w:rsid w:val="00BC66B2"/>
    <w:rsid w:val="00C0220A"/>
    <w:rsid w:val="00C70548"/>
    <w:rsid w:val="00CA6C82"/>
    <w:rsid w:val="00D02670"/>
    <w:rsid w:val="00D02D5B"/>
    <w:rsid w:val="00D42EB3"/>
    <w:rsid w:val="00D941AB"/>
    <w:rsid w:val="00E22937"/>
    <w:rsid w:val="00E403DF"/>
    <w:rsid w:val="00ED20C4"/>
    <w:rsid w:val="00F6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Times New Roman" w:hAnsi="M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spacing w:after="240" w:line="300" w:lineRule="exact"/>
      <w:jc w:val="both"/>
    </w:pPr>
    <w:rPr>
      <w:rFonts w:ascii="AvantGarde" w:hAnsi="AvantGarde"/>
      <w:sz w:val="21"/>
      <w:lang w:eastAsia="en-CA"/>
    </w:rPr>
  </w:style>
  <w:style w:type="paragraph" w:styleId="Heading1">
    <w:name w:val="heading 1"/>
    <w:basedOn w:val="Normal"/>
    <w:next w:val="Normal"/>
    <w:qFormat/>
    <w:pPr>
      <w:pBdr>
        <w:bottom w:val="single" w:sz="12" w:space="1" w:color="auto"/>
        <w:between w:val="single" w:sz="12" w:space="1" w:color="auto"/>
      </w:pBdr>
      <w:jc w:val="right"/>
      <w:outlineLvl w:val="0"/>
    </w:pPr>
    <w:rPr>
      <w:b/>
      <w:i/>
      <w:sz w:val="48"/>
    </w:rPr>
  </w:style>
  <w:style w:type="paragraph" w:styleId="Heading2">
    <w:name w:val="heading 2"/>
    <w:basedOn w:val="Heading1"/>
    <w:next w:val="Normal"/>
    <w:qFormat/>
    <w:pPr>
      <w:pBdr>
        <w:bottom w:val="none" w:sz="0" w:space="0" w:color="auto"/>
        <w:between w:val="none" w:sz="0" w:space="0" w:color="auto"/>
      </w:pBdr>
      <w:spacing w:after="204"/>
      <w:ind w:left="720" w:hanging="720"/>
      <w:jc w:val="left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300" w:after="18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spacing w:before="240" w:after="180"/>
      <w:outlineLvl w:val="3"/>
    </w:pPr>
    <w:rPr>
      <w:b/>
      <w:i/>
      <w:sz w:val="23"/>
    </w:rPr>
  </w:style>
  <w:style w:type="paragraph" w:styleId="Heading5">
    <w:name w:val="heading 5"/>
    <w:basedOn w:val="Normal"/>
    <w:next w:val="NormalIndent"/>
    <w:qFormat/>
    <w:pPr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i/>
      <w:sz w:val="20"/>
    </w:rPr>
  </w:style>
  <w:style w:type="paragraph" w:styleId="Heading8">
    <w:name w:val="heading 8"/>
    <w:basedOn w:val="table"/>
    <w:next w:val="table"/>
    <w:qFormat/>
    <w:pPr>
      <w:framePr w:hSpace="187" w:vSpace="187" w:wrap="auto" w:hAnchor="margin" w:xAlign="center"/>
      <w:spacing w:after="240"/>
      <w:jc w:val="center"/>
      <w:outlineLvl w:val="7"/>
    </w:pPr>
    <w:rPr>
      <w:b/>
      <w:i/>
    </w:rPr>
  </w:style>
  <w:style w:type="paragraph" w:styleId="Heading9">
    <w:name w:val="heading 9"/>
    <w:basedOn w:val="Heading8"/>
    <w:next w:val="Normal"/>
    <w:qFormat/>
    <w:pPr>
      <w:framePr w:wrap="auto"/>
      <w:ind w:left="72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table">
    <w:name w:val="table"/>
    <w:basedOn w:val="Normal"/>
    <w:pPr>
      <w:tabs>
        <w:tab w:val="clear" w:pos="360"/>
        <w:tab w:val="clear" w:pos="720"/>
        <w:tab w:val="clear" w:pos="1080"/>
      </w:tabs>
      <w:spacing w:after="0" w:line="240" w:lineRule="auto"/>
      <w:jc w:val="left"/>
    </w:pPr>
  </w:style>
  <w:style w:type="paragraph" w:styleId="TOC8">
    <w:name w:val="toc 8"/>
    <w:basedOn w:val="Normal"/>
    <w:next w:val="Normal"/>
    <w:semiHidden/>
    <w:pPr>
      <w:tabs>
        <w:tab w:val="clear" w:pos="360"/>
        <w:tab w:val="clear" w:pos="720"/>
        <w:tab w:val="clear" w:pos="1080"/>
        <w:tab w:val="left" w:leader="dot" w:pos="8280"/>
        <w:tab w:val="right" w:pos="8640"/>
      </w:tabs>
      <w:spacing w:line="240" w:lineRule="auto"/>
      <w:ind w:left="1224" w:right="1440" w:hanging="1224"/>
      <w:jc w:val="left"/>
    </w:pPr>
    <w:rPr>
      <w:i/>
    </w:rPr>
  </w:style>
  <w:style w:type="paragraph" w:styleId="TOC3">
    <w:name w:val="toc 3"/>
    <w:basedOn w:val="TOC2"/>
    <w:next w:val="Normal"/>
    <w:semiHidden/>
    <w:pPr>
      <w:ind w:left="360"/>
    </w:pPr>
  </w:style>
  <w:style w:type="paragraph" w:styleId="TOC2">
    <w:name w:val="toc 2"/>
    <w:basedOn w:val="TOC1"/>
    <w:next w:val="Normal"/>
    <w:semiHidden/>
    <w:rPr>
      <w:b w:val="0"/>
      <w:sz w:val="22"/>
    </w:rPr>
  </w:style>
  <w:style w:type="paragraph" w:styleId="TOC1">
    <w:name w:val="toc 1"/>
    <w:basedOn w:val="Normal"/>
    <w:next w:val="Normal"/>
    <w:semiHidden/>
    <w:pPr>
      <w:tabs>
        <w:tab w:val="clear" w:pos="360"/>
        <w:tab w:val="clear" w:pos="720"/>
        <w:tab w:val="clear" w:pos="1080"/>
        <w:tab w:val="left" w:leader="dot" w:pos="8280"/>
        <w:tab w:val="right" w:pos="8640"/>
      </w:tabs>
      <w:ind w:right="1440"/>
    </w:pPr>
    <w:rPr>
      <w:b/>
      <w:i/>
      <w:sz w:val="26"/>
    </w:rPr>
  </w:style>
  <w:style w:type="paragraph" w:styleId="Footer">
    <w:name w:val="footer"/>
    <w:basedOn w:val="Normal"/>
    <w:pPr>
      <w:pBdr>
        <w:top w:val="single" w:sz="12" w:space="1" w:color="auto"/>
        <w:between w:val="single" w:sz="12" w:space="1" w:color="auto"/>
      </w:pBdr>
      <w:tabs>
        <w:tab w:val="clear" w:pos="360"/>
        <w:tab w:val="clear" w:pos="720"/>
        <w:tab w:val="clear" w:pos="1080"/>
        <w:tab w:val="right" w:pos="8640"/>
      </w:tabs>
      <w:jc w:val="right"/>
    </w:pPr>
    <w:rPr>
      <w:i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hangingindent">
    <w:name w:val="hanging indent"/>
    <w:basedOn w:val="Normal"/>
    <w:pPr>
      <w:ind w:left="360" w:hanging="360"/>
    </w:pPr>
  </w:style>
  <w:style w:type="paragraph" w:customStyle="1" w:styleId="tq">
    <w:name w:val="tq"/>
    <w:basedOn w:val="table"/>
    <w:pPr>
      <w:spacing w:line="240" w:lineRule="atLeast"/>
      <w:jc w:val="center"/>
    </w:pPr>
    <w:rPr>
      <w:sz w:val="18"/>
    </w:rPr>
  </w:style>
  <w:style w:type="paragraph" w:customStyle="1" w:styleId="quoteby">
    <w:name w:val="quote by"/>
    <w:basedOn w:val="Quote1"/>
    <w:next w:val="Normal"/>
    <w:rPr>
      <w:b w:val="0"/>
      <w:sz w:val="18"/>
    </w:rPr>
  </w:style>
  <w:style w:type="paragraph" w:customStyle="1" w:styleId="Quote1">
    <w:name w:val="Quote1"/>
    <w:basedOn w:val="Normal"/>
    <w:next w:val="quoteby"/>
    <w:pPr>
      <w:spacing w:after="0" w:line="240" w:lineRule="atLeast"/>
      <w:ind w:left="1440" w:right="1440"/>
      <w:jc w:val="center"/>
    </w:pPr>
    <w:rPr>
      <w:b/>
      <w:i/>
    </w:rPr>
  </w:style>
  <w:style w:type="character" w:styleId="PageNumber">
    <w:name w:val="page number"/>
    <w:basedOn w:val="DefaultParagraphFont"/>
  </w:style>
  <w:style w:type="paragraph" w:customStyle="1" w:styleId="headiing3">
    <w:name w:val="headiing 3"/>
    <w:basedOn w:val="Normal"/>
    <w:rPr>
      <w:b/>
    </w:rPr>
  </w:style>
  <w:style w:type="paragraph" w:customStyle="1" w:styleId="heading">
    <w:name w:val="heading"/>
    <w:basedOn w:val="Normal"/>
  </w:style>
  <w:style w:type="paragraph" w:customStyle="1" w:styleId="headinig3">
    <w:name w:val="headinig 3"/>
    <w:basedOn w:val="Heading4"/>
    <w:pPr>
      <w:outlineLvl w:val="9"/>
    </w:pPr>
  </w:style>
  <w:style w:type="paragraph" w:styleId="BodyTextIndent">
    <w:name w:val="Body Text Indent"/>
    <w:basedOn w:val="Normal"/>
    <w:pPr>
      <w:ind w:left="720"/>
    </w:pPr>
  </w:style>
  <w:style w:type="paragraph" w:styleId="BalloonText">
    <w:name w:val="Balloon Text"/>
    <w:basedOn w:val="Normal"/>
    <w:semiHidden/>
    <w:rsid w:val="00677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Times New Roman" w:hAnsi="M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spacing w:after="240" w:line="300" w:lineRule="exact"/>
      <w:jc w:val="both"/>
    </w:pPr>
    <w:rPr>
      <w:rFonts w:ascii="AvantGarde" w:hAnsi="AvantGarde"/>
      <w:sz w:val="21"/>
      <w:lang w:eastAsia="en-CA"/>
    </w:rPr>
  </w:style>
  <w:style w:type="paragraph" w:styleId="Heading1">
    <w:name w:val="heading 1"/>
    <w:basedOn w:val="Normal"/>
    <w:next w:val="Normal"/>
    <w:qFormat/>
    <w:pPr>
      <w:pBdr>
        <w:bottom w:val="single" w:sz="12" w:space="1" w:color="auto"/>
        <w:between w:val="single" w:sz="12" w:space="1" w:color="auto"/>
      </w:pBdr>
      <w:jc w:val="right"/>
      <w:outlineLvl w:val="0"/>
    </w:pPr>
    <w:rPr>
      <w:b/>
      <w:i/>
      <w:sz w:val="48"/>
    </w:rPr>
  </w:style>
  <w:style w:type="paragraph" w:styleId="Heading2">
    <w:name w:val="heading 2"/>
    <w:basedOn w:val="Heading1"/>
    <w:next w:val="Normal"/>
    <w:qFormat/>
    <w:pPr>
      <w:pBdr>
        <w:bottom w:val="none" w:sz="0" w:space="0" w:color="auto"/>
        <w:between w:val="none" w:sz="0" w:space="0" w:color="auto"/>
      </w:pBdr>
      <w:spacing w:after="204"/>
      <w:ind w:left="720" w:hanging="720"/>
      <w:jc w:val="left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300" w:after="18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spacing w:before="240" w:after="180"/>
      <w:outlineLvl w:val="3"/>
    </w:pPr>
    <w:rPr>
      <w:b/>
      <w:i/>
      <w:sz w:val="23"/>
    </w:rPr>
  </w:style>
  <w:style w:type="paragraph" w:styleId="Heading5">
    <w:name w:val="heading 5"/>
    <w:basedOn w:val="Normal"/>
    <w:next w:val="NormalIndent"/>
    <w:qFormat/>
    <w:pPr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i/>
      <w:sz w:val="20"/>
    </w:rPr>
  </w:style>
  <w:style w:type="paragraph" w:styleId="Heading8">
    <w:name w:val="heading 8"/>
    <w:basedOn w:val="table"/>
    <w:next w:val="table"/>
    <w:qFormat/>
    <w:pPr>
      <w:framePr w:hSpace="187" w:vSpace="187" w:wrap="auto" w:hAnchor="margin" w:xAlign="center"/>
      <w:spacing w:after="240"/>
      <w:jc w:val="center"/>
      <w:outlineLvl w:val="7"/>
    </w:pPr>
    <w:rPr>
      <w:b/>
      <w:i/>
    </w:rPr>
  </w:style>
  <w:style w:type="paragraph" w:styleId="Heading9">
    <w:name w:val="heading 9"/>
    <w:basedOn w:val="Heading8"/>
    <w:next w:val="Normal"/>
    <w:qFormat/>
    <w:pPr>
      <w:framePr w:wrap="auto"/>
      <w:ind w:left="72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table">
    <w:name w:val="table"/>
    <w:basedOn w:val="Normal"/>
    <w:pPr>
      <w:tabs>
        <w:tab w:val="clear" w:pos="360"/>
        <w:tab w:val="clear" w:pos="720"/>
        <w:tab w:val="clear" w:pos="1080"/>
      </w:tabs>
      <w:spacing w:after="0" w:line="240" w:lineRule="auto"/>
      <w:jc w:val="left"/>
    </w:pPr>
  </w:style>
  <w:style w:type="paragraph" w:styleId="TOC8">
    <w:name w:val="toc 8"/>
    <w:basedOn w:val="Normal"/>
    <w:next w:val="Normal"/>
    <w:semiHidden/>
    <w:pPr>
      <w:tabs>
        <w:tab w:val="clear" w:pos="360"/>
        <w:tab w:val="clear" w:pos="720"/>
        <w:tab w:val="clear" w:pos="1080"/>
        <w:tab w:val="left" w:leader="dot" w:pos="8280"/>
        <w:tab w:val="right" w:pos="8640"/>
      </w:tabs>
      <w:spacing w:line="240" w:lineRule="auto"/>
      <w:ind w:left="1224" w:right="1440" w:hanging="1224"/>
      <w:jc w:val="left"/>
    </w:pPr>
    <w:rPr>
      <w:i/>
    </w:rPr>
  </w:style>
  <w:style w:type="paragraph" w:styleId="TOC3">
    <w:name w:val="toc 3"/>
    <w:basedOn w:val="TOC2"/>
    <w:next w:val="Normal"/>
    <w:semiHidden/>
    <w:pPr>
      <w:ind w:left="360"/>
    </w:pPr>
  </w:style>
  <w:style w:type="paragraph" w:styleId="TOC2">
    <w:name w:val="toc 2"/>
    <w:basedOn w:val="TOC1"/>
    <w:next w:val="Normal"/>
    <w:semiHidden/>
    <w:rPr>
      <w:b w:val="0"/>
      <w:sz w:val="22"/>
    </w:rPr>
  </w:style>
  <w:style w:type="paragraph" w:styleId="TOC1">
    <w:name w:val="toc 1"/>
    <w:basedOn w:val="Normal"/>
    <w:next w:val="Normal"/>
    <w:semiHidden/>
    <w:pPr>
      <w:tabs>
        <w:tab w:val="clear" w:pos="360"/>
        <w:tab w:val="clear" w:pos="720"/>
        <w:tab w:val="clear" w:pos="1080"/>
        <w:tab w:val="left" w:leader="dot" w:pos="8280"/>
        <w:tab w:val="right" w:pos="8640"/>
      </w:tabs>
      <w:ind w:right="1440"/>
    </w:pPr>
    <w:rPr>
      <w:b/>
      <w:i/>
      <w:sz w:val="26"/>
    </w:rPr>
  </w:style>
  <w:style w:type="paragraph" w:styleId="Footer">
    <w:name w:val="footer"/>
    <w:basedOn w:val="Normal"/>
    <w:pPr>
      <w:pBdr>
        <w:top w:val="single" w:sz="12" w:space="1" w:color="auto"/>
        <w:between w:val="single" w:sz="12" w:space="1" w:color="auto"/>
      </w:pBdr>
      <w:tabs>
        <w:tab w:val="clear" w:pos="360"/>
        <w:tab w:val="clear" w:pos="720"/>
        <w:tab w:val="clear" w:pos="1080"/>
        <w:tab w:val="right" w:pos="8640"/>
      </w:tabs>
      <w:jc w:val="right"/>
    </w:pPr>
    <w:rPr>
      <w:i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hangingindent">
    <w:name w:val="hanging indent"/>
    <w:basedOn w:val="Normal"/>
    <w:pPr>
      <w:ind w:left="360" w:hanging="360"/>
    </w:pPr>
  </w:style>
  <w:style w:type="paragraph" w:customStyle="1" w:styleId="tq">
    <w:name w:val="tq"/>
    <w:basedOn w:val="table"/>
    <w:pPr>
      <w:spacing w:line="240" w:lineRule="atLeast"/>
      <w:jc w:val="center"/>
    </w:pPr>
    <w:rPr>
      <w:sz w:val="18"/>
    </w:rPr>
  </w:style>
  <w:style w:type="paragraph" w:customStyle="1" w:styleId="quoteby">
    <w:name w:val="quote by"/>
    <w:basedOn w:val="Quote1"/>
    <w:next w:val="Normal"/>
    <w:rPr>
      <w:b w:val="0"/>
      <w:sz w:val="18"/>
    </w:rPr>
  </w:style>
  <w:style w:type="paragraph" w:customStyle="1" w:styleId="Quote1">
    <w:name w:val="Quote1"/>
    <w:basedOn w:val="Normal"/>
    <w:next w:val="quoteby"/>
    <w:pPr>
      <w:spacing w:after="0" w:line="240" w:lineRule="atLeast"/>
      <w:ind w:left="1440" w:right="1440"/>
      <w:jc w:val="center"/>
    </w:pPr>
    <w:rPr>
      <w:b/>
      <w:i/>
    </w:rPr>
  </w:style>
  <w:style w:type="character" w:styleId="PageNumber">
    <w:name w:val="page number"/>
    <w:basedOn w:val="DefaultParagraphFont"/>
  </w:style>
  <w:style w:type="paragraph" w:customStyle="1" w:styleId="headiing3">
    <w:name w:val="headiing 3"/>
    <w:basedOn w:val="Normal"/>
    <w:rPr>
      <w:b/>
    </w:rPr>
  </w:style>
  <w:style w:type="paragraph" w:customStyle="1" w:styleId="heading">
    <w:name w:val="heading"/>
    <w:basedOn w:val="Normal"/>
  </w:style>
  <w:style w:type="paragraph" w:customStyle="1" w:styleId="headinig3">
    <w:name w:val="headinig 3"/>
    <w:basedOn w:val="Heading4"/>
    <w:pPr>
      <w:outlineLvl w:val="9"/>
    </w:pPr>
  </w:style>
  <w:style w:type="paragraph" w:styleId="BodyTextIndent">
    <w:name w:val="Body Text Indent"/>
    <w:basedOn w:val="Normal"/>
    <w:pPr>
      <w:ind w:left="720"/>
    </w:pPr>
  </w:style>
  <w:style w:type="paragraph" w:styleId="BalloonText">
    <w:name w:val="Balloon Text"/>
    <w:basedOn w:val="Normal"/>
    <w:semiHidden/>
    <w:rsid w:val="00677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</vt:lpstr>
    </vt:vector>
  </TitlesOfParts>
  <Company>Salvation Army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</dc:title>
  <dc:creator>LINDA CRAVEN</dc:creator>
  <cp:lastModifiedBy>Catherine Skillin</cp:lastModifiedBy>
  <cp:revision>2</cp:revision>
  <cp:lastPrinted>2016-11-28T15:31:00Z</cp:lastPrinted>
  <dcterms:created xsi:type="dcterms:W3CDTF">2019-01-04T20:00:00Z</dcterms:created>
  <dcterms:modified xsi:type="dcterms:W3CDTF">2019-01-04T20:00:00Z</dcterms:modified>
</cp:coreProperties>
</file>