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9D" w:rsidRDefault="0007139D">
      <w:pPr>
        <w:pStyle w:val="Heading3"/>
        <w:tabs>
          <w:tab w:val="clear" w:pos="360"/>
          <w:tab w:val="clear" w:pos="720"/>
          <w:tab w:val="clear" w:pos="1080"/>
        </w:tabs>
      </w:pPr>
      <w:r>
        <w:t>Purpose</w:t>
      </w:r>
    </w:p>
    <w:p w:rsidR="0007139D" w:rsidRDefault="0007139D">
      <w:r>
        <w:t xml:space="preserve">Hygienic practices are particularly important where there are groups of young children.  Their immune systems are immature and therefore need protection from the spread of disease.  </w:t>
      </w:r>
      <w:r w:rsidR="00666C54">
        <w:t>Each room will have a monthly Room Disinfecting Schedule, which lists the cleaning for the appropriate age group.</w:t>
      </w:r>
      <w:r w:rsidR="00106093">
        <w:t xml:space="preserve"> Records will be kept for at least 3 years.</w:t>
      </w:r>
      <w:bookmarkStart w:id="0" w:name="_GoBack"/>
      <w:bookmarkEnd w:id="0"/>
    </w:p>
    <w:p w:rsidR="0007139D" w:rsidRDefault="0007139D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BD0CA6" w:rsidRDefault="0007139D">
      <w:r>
        <w:t xml:space="preserve">Toys in our Infant Program will be disinfected daily.  </w:t>
      </w:r>
    </w:p>
    <w:p w:rsidR="00643404" w:rsidRDefault="00643404">
      <w:r>
        <w:t>During outbreak toys (mouthed) must be cleaned daily.</w:t>
      </w:r>
    </w:p>
    <w:p w:rsidR="00AB5185" w:rsidRDefault="00AB5185">
      <w:r>
        <w:t>Staff will complete all disinfecting as per their cleaning schedule.</w:t>
      </w:r>
    </w:p>
    <w:p w:rsidR="00AB5185" w:rsidRDefault="00106093">
      <w:r>
        <w:t>Room Disinfecting Schedule</w:t>
      </w:r>
      <w:r w:rsidR="00AB5185">
        <w:t xml:space="preserve"> must be initialed when completed.</w:t>
      </w:r>
    </w:p>
    <w:p w:rsidR="0007139D" w:rsidRDefault="0007139D">
      <w:pPr>
        <w:pStyle w:val="Heading3"/>
      </w:pPr>
      <w:r>
        <w:t>Procedure</w:t>
      </w:r>
    </w:p>
    <w:p w:rsidR="0007139D" w:rsidRDefault="0007139D">
      <w:pPr>
        <w:numPr>
          <w:ilvl w:val="0"/>
          <w:numId w:val="1"/>
        </w:numPr>
      </w:pPr>
      <w:r>
        <w:t>A sanitizer solution of bleach and water</w:t>
      </w:r>
      <w:r w:rsidR="0074399E">
        <w:t xml:space="preserve"> </w:t>
      </w:r>
      <w:r w:rsidR="002C5015">
        <w:t>(100 parts per million)</w:t>
      </w:r>
      <w:r>
        <w:t xml:space="preserve"> will be used to disinfect equipment.</w:t>
      </w:r>
      <w:r w:rsidR="002C5015">
        <w:t xml:space="preserve"> (During an outbreak this will increase to 1000 parts per million)</w:t>
      </w:r>
    </w:p>
    <w:p w:rsidR="0007139D" w:rsidRDefault="0007139D">
      <w:pPr>
        <w:numPr>
          <w:ilvl w:val="0"/>
          <w:numId w:val="1"/>
        </w:numPr>
      </w:pPr>
      <w:r>
        <w:t xml:space="preserve">Wooden toys should only be wiped down with a sanitizing solution </w:t>
      </w:r>
      <w:r>
        <w:rPr>
          <w:u w:val="single"/>
        </w:rPr>
        <w:t>not</w:t>
      </w:r>
      <w:r>
        <w:t xml:space="preserve"> submerged in</w:t>
      </w:r>
      <w:r w:rsidR="00AB5185">
        <w:t xml:space="preserve"> solution.</w:t>
      </w:r>
    </w:p>
    <w:p w:rsidR="0007139D" w:rsidRDefault="00AB5185" w:rsidP="00E705E2">
      <w:pPr>
        <w:numPr>
          <w:ilvl w:val="0"/>
          <w:numId w:val="1"/>
        </w:numPr>
      </w:pPr>
      <w:r>
        <w:t xml:space="preserve">Toys should be sanitized </w:t>
      </w:r>
      <w:r w:rsidR="0007139D">
        <w:t>and air dried.</w:t>
      </w:r>
    </w:p>
    <w:sectPr w:rsidR="0007139D">
      <w:headerReference w:type="default" r:id="rId8"/>
      <w:footerReference w:type="default" r:id="rId9"/>
      <w:pgSz w:w="12240" w:h="15840" w:code="1"/>
      <w:pgMar w:top="1296" w:right="1440" w:bottom="1296" w:left="1440" w:header="720" w:footer="1296" w:gutter="0"/>
      <w:paperSrc w:first="265" w:other="265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BF" w:rsidRDefault="008377BF">
      <w:pPr>
        <w:spacing w:after="0" w:line="240" w:lineRule="auto"/>
      </w:pPr>
      <w:r>
        <w:separator/>
      </w:r>
    </w:p>
  </w:endnote>
  <w:endnote w:type="continuationSeparator" w:id="0">
    <w:p w:rsidR="008377BF" w:rsidRDefault="0083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D" w:rsidRDefault="0007139D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BF" w:rsidRDefault="008377BF">
      <w:pPr>
        <w:spacing w:after="0" w:line="240" w:lineRule="auto"/>
      </w:pPr>
      <w:r>
        <w:separator/>
      </w:r>
    </w:p>
  </w:footnote>
  <w:footnote w:type="continuationSeparator" w:id="0">
    <w:p w:rsidR="008377BF" w:rsidRDefault="0083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07139D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07139D" w:rsidRDefault="0007139D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>Chapter Three</w:t>
          </w:r>
        </w:p>
      </w:tc>
    </w:tr>
    <w:tr w:rsidR="0007139D">
      <w:tc>
        <w:tcPr>
          <w:tcW w:w="9576" w:type="dxa"/>
          <w:gridSpan w:val="2"/>
        </w:tcPr>
        <w:p w:rsidR="0007139D" w:rsidRDefault="0007139D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07139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07139D" w:rsidRDefault="0007139D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  <w:t>Sanitary Practices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07139D" w:rsidRDefault="0007139D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Disinfecting Toys and Equipment</w:t>
          </w:r>
        </w:p>
      </w:tc>
    </w:tr>
    <w:tr w:rsidR="0007139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07139D" w:rsidRDefault="0007139D" w:rsidP="0007139D">
          <w:pPr>
            <w:pStyle w:val="table"/>
            <w:tabs>
              <w:tab w:val="left" w:pos="1800"/>
              <w:tab w:val="left" w:pos="249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</w:r>
          <w:smartTag w:uri="urn:schemas-microsoft-com:office:smarttags" w:element="country-region">
            <w:smartTagPr>
              <w:attr w:name="Month" w:val="2"/>
              <w:attr w:name="Day" w:val="10"/>
              <w:attr w:name="Year" w:val="2003"/>
            </w:smartTagPr>
            <w:r>
              <w:rPr>
                <w:b/>
              </w:rPr>
              <w:t>February 10, 2003</w:t>
            </w:r>
          </w:smartTag>
          <w:r>
            <w:rPr>
              <w:b/>
            </w:rPr>
            <w:tab/>
          </w:r>
        </w:p>
        <w:p w:rsidR="0007139D" w:rsidRDefault="002A7BA4" w:rsidP="0017594E">
          <w:pPr>
            <w:pStyle w:val="table"/>
          </w:pPr>
          <w:r>
            <w:rPr>
              <w:b/>
            </w:rPr>
            <w:t xml:space="preserve">Review Date: </w:t>
          </w:r>
          <w:r w:rsidR="0017594E">
            <w:rPr>
              <w:b/>
            </w:rPr>
            <w:t>November 201</w:t>
          </w:r>
          <w:r w:rsidR="00666C54">
            <w:rPr>
              <w:b/>
            </w:rPr>
            <w:t>6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07139D" w:rsidRDefault="00F15EE3">
          <w:pPr>
            <w:pStyle w:val="table"/>
            <w:spacing w:after="72"/>
            <w:rPr>
              <w:b/>
            </w:rPr>
          </w:pPr>
          <w:r>
            <w:rPr>
              <w:b/>
            </w:rPr>
            <w:br/>
          </w:r>
          <w:r w:rsidR="0007139D">
            <w:rPr>
              <w:b/>
            </w:rPr>
            <w:t xml:space="preserve">Page </w:t>
          </w:r>
          <w:r w:rsidR="0007139D">
            <w:rPr>
              <w:rStyle w:val="PageNumber"/>
            </w:rPr>
            <w:fldChar w:fldCharType="begin"/>
          </w:r>
          <w:r w:rsidR="0007139D">
            <w:rPr>
              <w:rStyle w:val="PageNumber"/>
            </w:rPr>
            <w:instrText xml:space="preserve"> PAGE </w:instrText>
          </w:r>
          <w:r w:rsidR="0007139D">
            <w:rPr>
              <w:rStyle w:val="PageNumber"/>
            </w:rPr>
            <w:fldChar w:fldCharType="separate"/>
          </w:r>
          <w:r w:rsidR="00106093">
            <w:rPr>
              <w:rStyle w:val="PageNumber"/>
              <w:noProof/>
            </w:rPr>
            <w:t>1</w:t>
          </w:r>
          <w:r w:rsidR="0007139D">
            <w:rPr>
              <w:rStyle w:val="PageNumber"/>
            </w:rPr>
            <w:fldChar w:fldCharType="end"/>
          </w:r>
          <w:r w:rsidR="0007139D">
            <w:rPr>
              <w:rStyle w:val="PageNumber"/>
            </w:rPr>
            <w:t xml:space="preserve"> of </w:t>
          </w:r>
          <w:r w:rsidR="0007139D">
            <w:rPr>
              <w:rStyle w:val="PageNumber"/>
            </w:rPr>
            <w:fldChar w:fldCharType="begin"/>
          </w:r>
          <w:r w:rsidR="0007139D">
            <w:rPr>
              <w:rStyle w:val="PageNumber"/>
            </w:rPr>
            <w:instrText xml:space="preserve"> PAGE </w:instrText>
          </w:r>
          <w:r w:rsidR="0007139D">
            <w:rPr>
              <w:rStyle w:val="PageNumber"/>
            </w:rPr>
            <w:fldChar w:fldCharType="separate"/>
          </w:r>
          <w:r w:rsidR="00106093">
            <w:rPr>
              <w:rStyle w:val="PageNumber"/>
              <w:noProof/>
            </w:rPr>
            <w:t>1</w:t>
          </w:r>
          <w:r w:rsidR="0007139D">
            <w:rPr>
              <w:rStyle w:val="PageNumber"/>
            </w:rPr>
            <w:fldChar w:fldCharType="end"/>
          </w:r>
        </w:p>
      </w:tc>
    </w:tr>
  </w:tbl>
  <w:p w:rsidR="0007139D" w:rsidRDefault="0007139D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100"/>
    <w:multiLevelType w:val="singleLevel"/>
    <w:tmpl w:val="AC6E8044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D"/>
    <w:rsid w:val="0007139D"/>
    <w:rsid w:val="00106093"/>
    <w:rsid w:val="0014509D"/>
    <w:rsid w:val="0017594E"/>
    <w:rsid w:val="001A448C"/>
    <w:rsid w:val="002A6B87"/>
    <w:rsid w:val="002A6E55"/>
    <w:rsid w:val="002A7BA4"/>
    <w:rsid w:val="002C5015"/>
    <w:rsid w:val="00643404"/>
    <w:rsid w:val="006532D2"/>
    <w:rsid w:val="00666C54"/>
    <w:rsid w:val="0074399E"/>
    <w:rsid w:val="00772F31"/>
    <w:rsid w:val="007A0DAB"/>
    <w:rsid w:val="008377BF"/>
    <w:rsid w:val="00974732"/>
    <w:rsid w:val="00AA0560"/>
    <w:rsid w:val="00AB5185"/>
    <w:rsid w:val="00BD0CA6"/>
    <w:rsid w:val="00E00BD7"/>
    <w:rsid w:val="00E705E2"/>
    <w:rsid w:val="00F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7A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7A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licy%20Manual%20SA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Manual SAV</Template>
  <TotalTime>11</TotalTime>
  <Pages>1</Pages>
  <Words>144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Sue-Ann Riman</dc:creator>
  <cp:lastModifiedBy>Donnia</cp:lastModifiedBy>
  <cp:revision>4</cp:revision>
  <cp:lastPrinted>2016-11-24T16:00:00Z</cp:lastPrinted>
  <dcterms:created xsi:type="dcterms:W3CDTF">2016-06-14T23:06:00Z</dcterms:created>
  <dcterms:modified xsi:type="dcterms:W3CDTF">2016-11-24T16:00:00Z</dcterms:modified>
</cp:coreProperties>
</file>