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  <w:rPr>
          <w:b w:val="0"/>
          <w:i w:val="0"/>
        </w:rPr>
      </w:pPr>
      <w:r>
        <w:t>Purpose</w:t>
      </w:r>
      <w:r w:rsidR="006C7102">
        <w:tab/>
      </w:r>
    </w:p>
    <w:p w:rsidR="006C7102" w:rsidRDefault="006C7102" w:rsidP="00710110">
      <w:pPr>
        <w:spacing w:after="200"/>
      </w:pPr>
      <w:r>
        <w:t>Children arrive and depart at different times and attendance varies greatly during these times.  The provision of reduced ratios allows flexibility in staffing requirements during arrival and departure.</w:t>
      </w:r>
    </w:p>
    <w:p w:rsidR="006C7102" w:rsidRDefault="006C7102" w:rsidP="00710110">
      <w:pPr>
        <w:spacing w:after="200"/>
      </w:pPr>
      <w:r>
        <w:t>As children are not active during rest period, a reduced staff-child ratio can also be scheduled for staff to have a meal break while children are adequately supervised.</w:t>
      </w:r>
    </w:p>
    <w:p w:rsidR="006C7102" w:rsidRPr="006C7102" w:rsidRDefault="006C7102" w:rsidP="006C7102">
      <w:r>
        <w:t>In the case of children under 18 months, physical safety considerations in the event of an emergency prohibit any reduction in ratios (e.g., emergency evacuation, lockdown, etc.)</w:t>
      </w:r>
    </w:p>
    <w:p w:rsidR="00337793" w:rsidRDefault="00337793">
      <w:pPr>
        <w:pStyle w:val="Heading3"/>
        <w:tabs>
          <w:tab w:val="clear" w:pos="360"/>
          <w:tab w:val="clear" w:pos="720"/>
          <w:tab w:val="clear" w:pos="1080"/>
        </w:tabs>
      </w:pPr>
      <w:r>
        <w:t>Policy</w:t>
      </w:r>
    </w:p>
    <w:p w:rsidR="000D59E7" w:rsidRDefault="000D59E7" w:rsidP="00710110">
      <w:pPr>
        <w:spacing w:after="120"/>
      </w:pPr>
      <w:r>
        <w:t>Reduced ratios may not be less than two thirds of the required ratios.</w:t>
      </w:r>
    </w:p>
    <w:p w:rsidR="006C7102" w:rsidRDefault="00FE5F07" w:rsidP="00710110">
      <w:pPr>
        <w:spacing w:after="120"/>
      </w:pPr>
      <w:r>
        <w:t xml:space="preserve">Reduced ratios are prohibited </w:t>
      </w:r>
      <w:r w:rsidR="000D59E7">
        <w:t>for infants.</w:t>
      </w:r>
    </w:p>
    <w:p w:rsidR="00FE5F07" w:rsidRDefault="00FE5F07" w:rsidP="00710110">
      <w:pPr>
        <w:spacing w:after="120"/>
      </w:pPr>
      <w:r>
        <w:t xml:space="preserve">Reduced ratios are prohibited during outdoor play. </w:t>
      </w:r>
    </w:p>
    <w:p w:rsidR="005A624F" w:rsidRDefault="005A624F" w:rsidP="00710110">
      <w:pPr>
        <w:spacing w:after="120"/>
      </w:pPr>
      <w:r>
        <w:t>There must always be at least two staff members on duty in the Centre at all times.</w:t>
      </w:r>
      <w:bookmarkStart w:id="0" w:name="_GoBack"/>
      <w:bookmarkEnd w:id="0"/>
    </w:p>
    <w:p w:rsidR="00FE5F07" w:rsidRDefault="00FE5F07" w:rsidP="004D256E">
      <w:r>
        <w:t>Reduced ratios may only be considered only for arrival (the first 90 minutes of the morning) and departure</w:t>
      </w:r>
      <w:r w:rsidR="000D59E7">
        <w:t xml:space="preserve"> (the last 60 minutes).</w:t>
      </w:r>
      <w:r w:rsidR="00B84E3A">
        <w:t xml:space="preserve">  In our centre, reduced ratios may occur from 7:15 am until 8:45 am and from 4:30 pm until 5:30 pm.</w:t>
      </w:r>
    </w:p>
    <w:p w:rsidR="005A1CD1" w:rsidRDefault="00337793" w:rsidP="003C0998">
      <w:pPr>
        <w:pStyle w:val="Heading3"/>
      </w:pPr>
      <w:r>
        <w:t>Procedure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970"/>
        <w:gridCol w:w="3240"/>
        <w:gridCol w:w="2790"/>
      </w:tblGrid>
      <w:tr w:rsidR="003C0998" w:rsidTr="00B54ED9">
        <w:tc>
          <w:tcPr>
            <w:tcW w:w="2970" w:type="dxa"/>
            <w:vAlign w:val="center"/>
          </w:tcPr>
          <w:p w:rsidR="003C0998" w:rsidRDefault="003C0998" w:rsidP="00B54ED9">
            <w:pPr>
              <w:spacing w:after="0"/>
              <w:jc w:val="center"/>
            </w:pPr>
            <w:r>
              <w:t>Name of Age Category</w:t>
            </w:r>
          </w:p>
        </w:tc>
        <w:tc>
          <w:tcPr>
            <w:tcW w:w="3240" w:type="dxa"/>
            <w:vAlign w:val="center"/>
          </w:tcPr>
          <w:p w:rsidR="003C0998" w:rsidRDefault="003C0998" w:rsidP="00B54ED9">
            <w:pPr>
              <w:spacing w:after="0"/>
              <w:jc w:val="center"/>
            </w:pPr>
            <w:r>
              <w:t>Number of Children in Room</w:t>
            </w:r>
          </w:p>
        </w:tc>
        <w:tc>
          <w:tcPr>
            <w:tcW w:w="2790" w:type="dxa"/>
            <w:vAlign w:val="center"/>
          </w:tcPr>
          <w:p w:rsidR="003C0998" w:rsidRDefault="003C0998" w:rsidP="00B54ED9">
            <w:pPr>
              <w:spacing w:after="0"/>
              <w:jc w:val="center"/>
            </w:pPr>
            <w:r>
              <w:t>Number of Staff Required</w:t>
            </w:r>
          </w:p>
        </w:tc>
      </w:tr>
      <w:tr w:rsidR="003C0998" w:rsidTr="00B54ED9">
        <w:trPr>
          <w:trHeight w:val="404"/>
        </w:trPr>
        <w:tc>
          <w:tcPr>
            <w:tcW w:w="2970" w:type="dxa"/>
            <w:vMerge w:val="restart"/>
          </w:tcPr>
          <w:p w:rsidR="003C0998" w:rsidRDefault="003C0998" w:rsidP="0040698C">
            <w:pPr>
              <w:jc w:val="center"/>
            </w:pPr>
            <w:r>
              <w:t>Toddler</w:t>
            </w: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1-8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</w:t>
            </w:r>
          </w:p>
        </w:tc>
      </w:tr>
      <w:tr w:rsidR="003C0998" w:rsidTr="00B54ED9">
        <w:trPr>
          <w:trHeight w:val="20"/>
        </w:trPr>
        <w:tc>
          <w:tcPr>
            <w:tcW w:w="2970" w:type="dxa"/>
            <w:vMerge/>
          </w:tcPr>
          <w:p w:rsidR="003C0998" w:rsidRDefault="003C0998" w:rsidP="003C0998">
            <w:pPr>
              <w:jc w:val="center"/>
            </w:pP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9-15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</w:t>
            </w:r>
          </w:p>
        </w:tc>
      </w:tr>
      <w:tr w:rsidR="003C0998" w:rsidTr="00B54ED9">
        <w:trPr>
          <w:trHeight w:val="255"/>
        </w:trPr>
        <w:tc>
          <w:tcPr>
            <w:tcW w:w="2970" w:type="dxa"/>
            <w:vMerge w:val="restart"/>
          </w:tcPr>
          <w:p w:rsidR="003C0998" w:rsidRDefault="003C0998" w:rsidP="0040698C">
            <w:pPr>
              <w:jc w:val="center"/>
            </w:pPr>
            <w:r>
              <w:t>Preschool</w:t>
            </w: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1-12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</w:t>
            </w:r>
          </w:p>
        </w:tc>
      </w:tr>
      <w:tr w:rsidR="003C0998" w:rsidTr="00B54ED9">
        <w:trPr>
          <w:trHeight w:val="285"/>
        </w:trPr>
        <w:tc>
          <w:tcPr>
            <w:tcW w:w="2970" w:type="dxa"/>
            <w:vMerge/>
          </w:tcPr>
          <w:p w:rsidR="003C0998" w:rsidRDefault="003C0998" w:rsidP="0040698C">
            <w:pPr>
              <w:jc w:val="center"/>
            </w:pP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13-24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</w:t>
            </w:r>
          </w:p>
        </w:tc>
      </w:tr>
      <w:tr w:rsidR="003C0998" w:rsidTr="00B54ED9">
        <w:trPr>
          <w:trHeight w:val="330"/>
        </w:trPr>
        <w:tc>
          <w:tcPr>
            <w:tcW w:w="2970" w:type="dxa"/>
            <w:vMerge w:val="restart"/>
          </w:tcPr>
          <w:p w:rsidR="003C0998" w:rsidRDefault="003C0998" w:rsidP="0040698C">
            <w:pPr>
              <w:jc w:val="center"/>
            </w:pPr>
            <w:r>
              <w:t>Kindergarten</w:t>
            </w: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1-20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</w:t>
            </w:r>
          </w:p>
        </w:tc>
      </w:tr>
      <w:tr w:rsidR="003C0998" w:rsidTr="00B54ED9">
        <w:trPr>
          <w:trHeight w:val="210"/>
        </w:trPr>
        <w:tc>
          <w:tcPr>
            <w:tcW w:w="2970" w:type="dxa"/>
            <w:vMerge/>
          </w:tcPr>
          <w:p w:rsidR="003C0998" w:rsidRDefault="003C0998" w:rsidP="0040698C">
            <w:pPr>
              <w:jc w:val="center"/>
            </w:pP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21-26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</w:t>
            </w:r>
          </w:p>
        </w:tc>
      </w:tr>
      <w:tr w:rsidR="003C0998" w:rsidTr="00B54ED9">
        <w:trPr>
          <w:trHeight w:val="315"/>
        </w:trPr>
        <w:tc>
          <w:tcPr>
            <w:tcW w:w="2970" w:type="dxa"/>
            <w:vMerge w:val="restart"/>
          </w:tcPr>
          <w:p w:rsidR="003C0998" w:rsidRDefault="003C0998" w:rsidP="0040698C">
            <w:pPr>
              <w:jc w:val="center"/>
            </w:pPr>
            <w:r>
              <w:t>Primary/Junior School Age</w:t>
            </w: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1-23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1</w:t>
            </w:r>
          </w:p>
        </w:tc>
      </w:tr>
      <w:tr w:rsidR="003C0998" w:rsidTr="00B54ED9">
        <w:trPr>
          <w:trHeight w:val="225"/>
        </w:trPr>
        <w:tc>
          <w:tcPr>
            <w:tcW w:w="2970" w:type="dxa"/>
            <w:vMerge/>
          </w:tcPr>
          <w:p w:rsidR="003C0998" w:rsidRDefault="003C0998" w:rsidP="0040698C">
            <w:pPr>
              <w:jc w:val="center"/>
            </w:pPr>
          </w:p>
        </w:tc>
        <w:tc>
          <w:tcPr>
            <w:tcW w:w="324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24-30</w:t>
            </w:r>
          </w:p>
        </w:tc>
        <w:tc>
          <w:tcPr>
            <w:tcW w:w="2790" w:type="dxa"/>
            <w:vAlign w:val="center"/>
          </w:tcPr>
          <w:p w:rsidR="003C0998" w:rsidRDefault="003C0998" w:rsidP="00710110">
            <w:pPr>
              <w:spacing w:after="120"/>
              <w:jc w:val="center"/>
            </w:pPr>
            <w:r>
              <w:t>2</w:t>
            </w:r>
          </w:p>
        </w:tc>
      </w:tr>
    </w:tbl>
    <w:p w:rsidR="003C0998" w:rsidRPr="00710110" w:rsidRDefault="003C0998" w:rsidP="003C0998">
      <w:pPr>
        <w:jc w:val="center"/>
        <w:rPr>
          <w:sz w:val="4"/>
          <w:szCs w:val="4"/>
        </w:rPr>
      </w:pPr>
    </w:p>
    <w:sectPr w:rsidR="003C0998" w:rsidRPr="00710110">
      <w:headerReference w:type="default" r:id="rId9"/>
      <w:footerReference w:type="default" r:id="rId10"/>
      <w:pgSz w:w="12240" w:h="15840" w:code="1"/>
      <w:pgMar w:top="1296" w:right="1440" w:bottom="1296" w:left="1440" w:header="720" w:footer="720" w:gutter="0"/>
      <w:paperSrc w:first="7" w:other="7"/>
      <w:pgBorders>
        <w:bottom w:val="single" w:sz="12" w:space="6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F2" w:rsidRDefault="003509F2">
      <w:pPr>
        <w:spacing w:after="0" w:line="240" w:lineRule="auto"/>
      </w:pPr>
      <w:r>
        <w:separator/>
      </w:r>
    </w:p>
  </w:endnote>
  <w:endnote w:type="continuationSeparator" w:id="0">
    <w:p w:rsidR="003509F2" w:rsidRDefault="003509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Serif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vantGarde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0F8D" w:rsidRDefault="00800F8D">
    <w:pPr>
      <w:pStyle w:val="Footer"/>
      <w:pBdr>
        <w:top w:val="none" w:sz="0" w:space="0" w:color="auto"/>
      </w:pBdr>
      <w:spacing w:after="0" w:line="240" w:lineRule="auto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F2" w:rsidRDefault="003509F2">
      <w:pPr>
        <w:spacing w:after="0" w:line="240" w:lineRule="auto"/>
      </w:pPr>
      <w:r>
        <w:separator/>
      </w:r>
    </w:p>
  </w:footnote>
  <w:footnote w:type="continuationSeparator" w:id="0">
    <w:p w:rsidR="003509F2" w:rsidRDefault="003509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4788"/>
    </w:tblGrid>
    <w:tr w:rsidR="00800F8D">
      <w:tc>
        <w:tcPr>
          <w:tcW w:w="9576" w:type="dxa"/>
          <w:gridSpan w:val="2"/>
          <w:tc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</w:tcBorders>
          <w:shd w:val="solid" w:color="auto" w:fill="auto"/>
        </w:tcPr>
        <w:p w:rsidR="00800F8D" w:rsidRDefault="00800F8D">
          <w:pPr>
            <w:pStyle w:val="table"/>
            <w:spacing w:before="20" w:after="20"/>
            <w:rPr>
              <w:b/>
              <w:smallCaps/>
              <w:sz w:val="28"/>
            </w:rPr>
          </w:pPr>
          <w:r>
            <w:rPr>
              <w:b/>
              <w:smallCaps/>
              <w:sz w:val="28"/>
            </w:rPr>
            <w:t xml:space="preserve">Chapter </w:t>
          </w:r>
          <w:smartTag w:uri="urn:schemas-microsoft-com:office:smarttags" w:element="stockticker">
            <w:r>
              <w:rPr>
                <w:b/>
                <w:smallCaps/>
                <w:sz w:val="28"/>
              </w:rPr>
              <w:t>One</w:t>
            </w:r>
          </w:smartTag>
        </w:p>
      </w:tc>
    </w:tr>
    <w:tr w:rsidR="00800F8D">
      <w:tc>
        <w:tcPr>
          <w:tcW w:w="9576" w:type="dxa"/>
          <w:gridSpan w:val="2"/>
        </w:tcPr>
        <w:p w:rsidR="00800F8D" w:rsidRDefault="00800F8D">
          <w:pPr>
            <w:pStyle w:val="table"/>
            <w:rPr>
              <w:sz w:val="2"/>
            </w:rPr>
          </w:pPr>
          <w:r>
            <w:rPr>
              <w:b/>
              <w:sz w:val="2"/>
            </w:rPr>
            <w:t xml:space="preserve">  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rPr>
        <w:trHeight w:hRule="exact" w:val="960"/>
      </w:trPr>
      <w:tc>
        <w:tcPr>
          <w:tcW w:w="4788" w:type="dxa"/>
          <w:tcBorders>
            <w:left w:val="single" w:sz="6" w:space="0" w:color="auto"/>
          </w:tcBorders>
        </w:tcPr>
        <w:p w:rsidR="00800F8D" w:rsidRDefault="00800F8D" w:rsidP="005A1CD1">
          <w:pPr>
            <w:pStyle w:val="table"/>
            <w:spacing w:before="120"/>
            <w:ind w:left="1440" w:hanging="1440"/>
          </w:pPr>
          <w:r>
            <w:rPr>
              <w:b/>
            </w:rPr>
            <w:t>Section:</w:t>
          </w:r>
          <w:r>
            <w:rPr>
              <w:b/>
            </w:rPr>
            <w:tab/>
          </w:r>
          <w:r w:rsidR="006C7102">
            <w:rPr>
              <w:b/>
            </w:rPr>
            <w:t>Program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5A1CD1">
          <w:pPr>
            <w:pStyle w:val="table"/>
            <w:spacing w:before="120"/>
            <w:ind w:left="720" w:hanging="720"/>
            <w:rPr>
              <w:b/>
            </w:rPr>
          </w:pPr>
          <w:r>
            <w:rPr>
              <w:b/>
            </w:rPr>
            <w:t>Policy:</w:t>
          </w:r>
          <w:r>
            <w:rPr>
              <w:b/>
            </w:rPr>
            <w:tab/>
            <w:t xml:space="preserve">  </w:t>
          </w:r>
          <w:r w:rsidR="006C7102">
            <w:rPr>
              <w:b/>
            </w:rPr>
            <w:t>Reduced Ratios</w:t>
          </w:r>
        </w:p>
      </w:tc>
    </w:tr>
    <w:tr w:rsidR="00800F8D">
      <w:tblPrEx>
        <w:tblBorders>
          <w:top w:val="single" w:sz="6" w:space="0" w:color="auto"/>
          <w:bottom w:val="single" w:sz="6" w:space="0" w:color="auto"/>
          <w:insideH w:val="single" w:sz="6" w:space="0" w:color="auto"/>
          <w:insideV w:val="single" w:sz="6" w:space="0" w:color="auto"/>
        </w:tblBorders>
      </w:tblPrEx>
      <w:tc>
        <w:tcPr>
          <w:tcW w:w="4788" w:type="dxa"/>
          <w:tcBorders>
            <w:left w:val="single" w:sz="6" w:space="0" w:color="auto"/>
          </w:tcBorders>
        </w:tcPr>
        <w:p w:rsidR="005A1CD1" w:rsidRDefault="00800F8D" w:rsidP="005A1CD1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>Approved Date:</w:t>
          </w:r>
          <w:r>
            <w:rPr>
              <w:b/>
            </w:rPr>
            <w:tab/>
          </w:r>
        </w:p>
        <w:p w:rsidR="00800F8D" w:rsidRPr="000F4E8C" w:rsidRDefault="001539FD" w:rsidP="005A1CD1">
          <w:pPr>
            <w:pStyle w:val="table"/>
            <w:tabs>
              <w:tab w:val="left" w:pos="1800"/>
            </w:tabs>
            <w:rPr>
              <w:b/>
            </w:rPr>
          </w:pPr>
          <w:r>
            <w:rPr>
              <w:b/>
            </w:rPr>
            <w:t xml:space="preserve">Review Date:   </w:t>
          </w:r>
        </w:p>
      </w:tc>
      <w:tc>
        <w:tcPr>
          <w:tcW w:w="4788" w:type="dxa"/>
          <w:tcBorders>
            <w:right w:val="single" w:sz="6" w:space="0" w:color="auto"/>
          </w:tcBorders>
        </w:tcPr>
        <w:p w:rsidR="00800F8D" w:rsidRDefault="00800F8D" w:rsidP="001539FD">
          <w:pPr>
            <w:pStyle w:val="table"/>
            <w:spacing w:after="72"/>
            <w:rPr>
              <w:b/>
            </w:rPr>
          </w:pPr>
          <w:r>
            <w:rPr>
              <w:b/>
            </w:rPr>
            <w:tab/>
          </w:r>
          <w:r>
            <w:rPr>
              <w:b/>
            </w:rPr>
            <w:tab/>
          </w:r>
          <w:r>
            <w:rPr>
              <w:b/>
            </w:rPr>
            <w:br/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 w:rsidR="005A624F"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  <w:r>
            <w:rPr>
              <w:rStyle w:val="PageNumber"/>
            </w:rPr>
            <w:t xml:space="preserve"> of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NUMPAGES </w:instrText>
          </w:r>
          <w:r>
            <w:rPr>
              <w:rStyle w:val="PageNumber"/>
            </w:rPr>
            <w:fldChar w:fldCharType="separate"/>
          </w:r>
          <w:r w:rsidR="005A624F">
            <w:rPr>
              <w:rStyle w:val="PageNumber"/>
              <w:noProof/>
            </w:rPr>
            <w:t>2</w:t>
          </w:r>
          <w:r>
            <w:rPr>
              <w:rStyle w:val="PageNumber"/>
            </w:rPr>
            <w:fldChar w:fldCharType="end"/>
          </w:r>
        </w:p>
      </w:tc>
    </w:tr>
  </w:tbl>
  <w:p w:rsidR="00800F8D" w:rsidRDefault="00800F8D">
    <w:pPr>
      <w:pStyle w:val="table"/>
      <w:spacing w:line="480" w:lineRule="auto"/>
      <w:rPr>
        <w:rFonts w:ascii="NewCenturySchlbk" w:hAnsi="NewCenturySchlbk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F6100"/>
    <w:multiLevelType w:val="singleLevel"/>
    <w:tmpl w:val="AC6E8044"/>
    <w:lvl w:ilvl="0">
      <w:start w:val="1"/>
      <w:numFmt w:val="decimal"/>
      <w:lvlText w:val="%1.0"/>
      <w:legacy w:legacy="1" w:legacySpace="0" w:legacyIndent="720"/>
      <w:lvlJc w:val="left"/>
      <w:pPr>
        <w:ind w:left="720" w:hanging="720"/>
      </w:pPr>
    </w:lvl>
  </w:abstractNum>
  <w:abstractNum w:abstractNumId="1">
    <w:nsid w:val="5742556F"/>
    <w:multiLevelType w:val="singleLevel"/>
    <w:tmpl w:val="E83840CC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>
    <w:nsid w:val="673D572F"/>
    <w:multiLevelType w:val="hybridMultilevel"/>
    <w:tmpl w:val="BC3E39E0"/>
    <w:lvl w:ilvl="0" w:tplc="B304509A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alignBordersAndEdg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7793"/>
    <w:rsid w:val="00033419"/>
    <w:rsid w:val="000D59E7"/>
    <w:rsid w:val="000F4E8C"/>
    <w:rsid w:val="001539FD"/>
    <w:rsid w:val="00155E68"/>
    <w:rsid w:val="001F2B38"/>
    <w:rsid w:val="00337793"/>
    <w:rsid w:val="00347D35"/>
    <w:rsid w:val="003509F2"/>
    <w:rsid w:val="003C0998"/>
    <w:rsid w:val="003C566F"/>
    <w:rsid w:val="0040698C"/>
    <w:rsid w:val="004D256E"/>
    <w:rsid w:val="004F71BD"/>
    <w:rsid w:val="00514715"/>
    <w:rsid w:val="00546D96"/>
    <w:rsid w:val="005A1CD1"/>
    <w:rsid w:val="005A624F"/>
    <w:rsid w:val="006C7102"/>
    <w:rsid w:val="00710110"/>
    <w:rsid w:val="00722F02"/>
    <w:rsid w:val="00800F8D"/>
    <w:rsid w:val="00893AC2"/>
    <w:rsid w:val="008E4467"/>
    <w:rsid w:val="00A01514"/>
    <w:rsid w:val="00A2568D"/>
    <w:rsid w:val="00A65DA4"/>
    <w:rsid w:val="00AE1CB8"/>
    <w:rsid w:val="00B54ED9"/>
    <w:rsid w:val="00B84E3A"/>
    <w:rsid w:val="00BF37B0"/>
    <w:rsid w:val="00C54042"/>
    <w:rsid w:val="00D8358D"/>
    <w:rsid w:val="00D96D5B"/>
    <w:rsid w:val="00EE2961"/>
    <w:rsid w:val="00EF5F0C"/>
    <w:rsid w:val="00F4643C"/>
    <w:rsid w:val="00F9336D"/>
    <w:rsid w:val="00FE5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6E"/>
    <w:pPr>
      <w:ind w:left="720"/>
      <w:contextualSpacing/>
    </w:pPr>
  </w:style>
  <w:style w:type="table" w:styleId="TableGrid">
    <w:name w:val="Table Grid"/>
    <w:basedOn w:val="TableNormal"/>
    <w:uiPriority w:val="59"/>
    <w:rsid w:val="003C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MS Serif" w:eastAsia="Times New Roman" w:hAnsi="MS Serif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tabs>
        <w:tab w:val="left" w:pos="360"/>
        <w:tab w:val="left" w:pos="720"/>
        <w:tab w:val="left" w:pos="1080"/>
      </w:tabs>
      <w:spacing w:after="240" w:line="300" w:lineRule="exact"/>
      <w:jc w:val="both"/>
    </w:pPr>
    <w:rPr>
      <w:rFonts w:ascii="AvantGarde" w:hAnsi="AvantGarde"/>
      <w:sz w:val="21"/>
      <w:lang w:eastAsia="en-CA"/>
    </w:rPr>
  </w:style>
  <w:style w:type="paragraph" w:styleId="Heading1">
    <w:name w:val="heading 1"/>
    <w:basedOn w:val="Normal"/>
    <w:next w:val="Normal"/>
    <w:qFormat/>
    <w:pPr>
      <w:pBdr>
        <w:bottom w:val="single" w:sz="12" w:space="1" w:color="auto"/>
        <w:between w:val="single" w:sz="12" w:space="1" w:color="auto"/>
      </w:pBdr>
      <w:jc w:val="right"/>
      <w:outlineLvl w:val="0"/>
    </w:pPr>
    <w:rPr>
      <w:b/>
      <w:i/>
      <w:sz w:val="48"/>
    </w:rPr>
  </w:style>
  <w:style w:type="paragraph" w:styleId="Heading2">
    <w:name w:val="heading 2"/>
    <w:basedOn w:val="Heading1"/>
    <w:next w:val="Normal"/>
    <w:qFormat/>
    <w:pPr>
      <w:pBdr>
        <w:bottom w:val="none" w:sz="0" w:space="0" w:color="auto"/>
        <w:between w:val="none" w:sz="0" w:space="0" w:color="auto"/>
      </w:pBdr>
      <w:spacing w:after="204"/>
      <w:ind w:left="720" w:hanging="720"/>
      <w:jc w:val="left"/>
      <w:outlineLvl w:val="1"/>
    </w:pPr>
    <w:rPr>
      <w:sz w:val="32"/>
    </w:rPr>
  </w:style>
  <w:style w:type="paragraph" w:styleId="Heading3">
    <w:name w:val="heading 3"/>
    <w:basedOn w:val="Heading2"/>
    <w:next w:val="Normal"/>
    <w:qFormat/>
    <w:pPr>
      <w:spacing w:before="300" w:after="180"/>
      <w:outlineLvl w:val="2"/>
    </w:pPr>
    <w:rPr>
      <w:sz w:val="26"/>
    </w:rPr>
  </w:style>
  <w:style w:type="paragraph" w:styleId="Heading4">
    <w:name w:val="heading 4"/>
    <w:basedOn w:val="Normal"/>
    <w:next w:val="Normal"/>
    <w:qFormat/>
    <w:pPr>
      <w:spacing w:before="240" w:after="180"/>
      <w:outlineLvl w:val="3"/>
    </w:pPr>
    <w:rPr>
      <w:b/>
      <w:i/>
      <w:sz w:val="23"/>
    </w:rPr>
  </w:style>
  <w:style w:type="paragraph" w:styleId="Heading5">
    <w:name w:val="heading 5"/>
    <w:basedOn w:val="Normal"/>
    <w:next w:val="NormalIndent"/>
    <w:qFormat/>
    <w:pPr>
      <w:outlineLvl w:val="4"/>
    </w:pPr>
    <w:rPr>
      <w:b/>
      <w:sz w:val="20"/>
    </w:rPr>
  </w:style>
  <w:style w:type="paragraph" w:styleId="Heading6">
    <w:name w:val="heading 6"/>
    <w:basedOn w:val="Normal"/>
    <w:next w:val="Normal"/>
    <w:qFormat/>
    <w:pPr>
      <w:outlineLvl w:val="5"/>
    </w:pPr>
    <w:rPr>
      <w:sz w:val="20"/>
      <w:u w:val="single"/>
    </w:rPr>
  </w:style>
  <w:style w:type="paragraph" w:styleId="Heading7">
    <w:name w:val="heading 7"/>
    <w:basedOn w:val="Normal"/>
    <w:next w:val="NormalIndent"/>
    <w:qFormat/>
    <w:pPr>
      <w:outlineLvl w:val="6"/>
    </w:pPr>
    <w:rPr>
      <w:i/>
      <w:sz w:val="20"/>
    </w:rPr>
  </w:style>
  <w:style w:type="paragraph" w:styleId="Heading8">
    <w:name w:val="heading 8"/>
    <w:basedOn w:val="table"/>
    <w:next w:val="table"/>
    <w:qFormat/>
    <w:pPr>
      <w:framePr w:hSpace="187" w:vSpace="187" w:wrap="auto" w:hAnchor="margin" w:xAlign="center"/>
      <w:spacing w:after="240"/>
      <w:jc w:val="center"/>
      <w:outlineLvl w:val="7"/>
    </w:pPr>
    <w:rPr>
      <w:b/>
      <w:i/>
    </w:rPr>
  </w:style>
  <w:style w:type="paragraph" w:styleId="Heading9">
    <w:name w:val="heading 9"/>
    <w:basedOn w:val="Heading8"/>
    <w:next w:val="Normal"/>
    <w:qFormat/>
    <w:pPr>
      <w:framePr w:wrap="auto"/>
      <w:ind w:left="720"/>
      <w:outlineLvl w:val="8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pPr>
      <w:ind w:left="720"/>
    </w:pPr>
  </w:style>
  <w:style w:type="paragraph" w:customStyle="1" w:styleId="table">
    <w:name w:val="table"/>
    <w:basedOn w:val="Normal"/>
    <w:pPr>
      <w:tabs>
        <w:tab w:val="clear" w:pos="360"/>
        <w:tab w:val="clear" w:pos="720"/>
        <w:tab w:val="clear" w:pos="1080"/>
      </w:tabs>
      <w:spacing w:after="0" w:line="240" w:lineRule="auto"/>
      <w:jc w:val="left"/>
    </w:pPr>
  </w:style>
  <w:style w:type="paragraph" w:styleId="TOC8">
    <w:name w:val="toc 8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spacing w:line="240" w:lineRule="auto"/>
      <w:ind w:left="1224" w:right="1440" w:hanging="1224"/>
      <w:jc w:val="left"/>
    </w:pPr>
    <w:rPr>
      <w:i/>
    </w:rPr>
  </w:style>
  <w:style w:type="paragraph" w:styleId="TOC3">
    <w:name w:val="toc 3"/>
    <w:basedOn w:val="TOC2"/>
    <w:next w:val="Normal"/>
    <w:semiHidden/>
    <w:pPr>
      <w:ind w:left="360"/>
    </w:pPr>
  </w:style>
  <w:style w:type="paragraph" w:styleId="TOC2">
    <w:name w:val="toc 2"/>
    <w:basedOn w:val="TOC1"/>
    <w:next w:val="Normal"/>
    <w:semiHidden/>
    <w:rPr>
      <w:b w:val="0"/>
      <w:sz w:val="22"/>
    </w:rPr>
  </w:style>
  <w:style w:type="paragraph" w:styleId="TOC1">
    <w:name w:val="toc 1"/>
    <w:basedOn w:val="Normal"/>
    <w:next w:val="Normal"/>
    <w:semiHidden/>
    <w:pPr>
      <w:tabs>
        <w:tab w:val="clear" w:pos="360"/>
        <w:tab w:val="clear" w:pos="720"/>
        <w:tab w:val="clear" w:pos="1080"/>
        <w:tab w:val="left" w:leader="dot" w:pos="8280"/>
        <w:tab w:val="right" w:pos="8640"/>
      </w:tabs>
      <w:ind w:right="1440"/>
    </w:pPr>
    <w:rPr>
      <w:b/>
      <w:i/>
      <w:sz w:val="26"/>
    </w:rPr>
  </w:style>
  <w:style w:type="paragraph" w:styleId="Footer">
    <w:name w:val="footer"/>
    <w:basedOn w:val="Normal"/>
    <w:pPr>
      <w:pBdr>
        <w:top w:val="single" w:sz="12" w:space="1" w:color="auto"/>
        <w:between w:val="single" w:sz="12" w:space="1" w:color="auto"/>
      </w:pBdr>
      <w:tabs>
        <w:tab w:val="clear" w:pos="360"/>
        <w:tab w:val="clear" w:pos="720"/>
        <w:tab w:val="clear" w:pos="1080"/>
        <w:tab w:val="right" w:pos="8640"/>
      </w:tabs>
      <w:jc w:val="right"/>
    </w:pPr>
    <w:rPr>
      <w:i/>
    </w:rPr>
  </w:style>
  <w:style w:type="paragraph" w:styleId="Header">
    <w:name w:val="header"/>
    <w:basedOn w:val="Normal"/>
    <w:pPr>
      <w:tabs>
        <w:tab w:val="clear" w:pos="360"/>
        <w:tab w:val="clear" w:pos="720"/>
        <w:tab w:val="clear" w:pos="1080"/>
        <w:tab w:val="center" w:pos="4320"/>
        <w:tab w:val="right" w:pos="8640"/>
      </w:tabs>
    </w:pPr>
  </w:style>
  <w:style w:type="character" w:styleId="FootnoteReference">
    <w:name w:val="footnote reference"/>
    <w:semiHidden/>
    <w:rPr>
      <w:position w:val="6"/>
      <w:sz w:val="16"/>
    </w:rPr>
  </w:style>
  <w:style w:type="paragraph" w:styleId="FootnoteText">
    <w:name w:val="footnote text"/>
    <w:basedOn w:val="Normal"/>
    <w:semiHidden/>
    <w:rPr>
      <w:sz w:val="20"/>
    </w:rPr>
  </w:style>
  <w:style w:type="paragraph" w:customStyle="1" w:styleId="hangingindent">
    <w:name w:val="hanging indent"/>
    <w:basedOn w:val="Normal"/>
    <w:pPr>
      <w:ind w:left="360" w:hanging="360"/>
    </w:pPr>
  </w:style>
  <w:style w:type="paragraph" w:customStyle="1" w:styleId="tq">
    <w:name w:val="tq"/>
    <w:basedOn w:val="table"/>
    <w:pPr>
      <w:spacing w:line="240" w:lineRule="atLeast"/>
      <w:jc w:val="center"/>
    </w:pPr>
    <w:rPr>
      <w:sz w:val="18"/>
    </w:rPr>
  </w:style>
  <w:style w:type="paragraph" w:customStyle="1" w:styleId="quoteby">
    <w:name w:val="quote by"/>
    <w:basedOn w:val="Quote1"/>
    <w:next w:val="Normal"/>
    <w:rPr>
      <w:b w:val="0"/>
      <w:sz w:val="18"/>
    </w:rPr>
  </w:style>
  <w:style w:type="paragraph" w:customStyle="1" w:styleId="Quote1">
    <w:name w:val="Quote1"/>
    <w:basedOn w:val="Normal"/>
    <w:next w:val="quoteby"/>
    <w:pPr>
      <w:spacing w:after="0" w:line="240" w:lineRule="atLeast"/>
      <w:ind w:left="1440" w:right="1440"/>
      <w:jc w:val="center"/>
    </w:pPr>
    <w:rPr>
      <w:b/>
      <w:i/>
    </w:rPr>
  </w:style>
  <w:style w:type="character" w:styleId="PageNumber">
    <w:name w:val="page number"/>
    <w:basedOn w:val="DefaultParagraphFont"/>
  </w:style>
  <w:style w:type="paragraph" w:customStyle="1" w:styleId="headiing3">
    <w:name w:val="headiing 3"/>
    <w:basedOn w:val="Normal"/>
    <w:rPr>
      <w:b/>
    </w:rPr>
  </w:style>
  <w:style w:type="paragraph" w:customStyle="1" w:styleId="heading">
    <w:name w:val="heading"/>
    <w:basedOn w:val="Normal"/>
  </w:style>
  <w:style w:type="paragraph" w:customStyle="1" w:styleId="headinig3">
    <w:name w:val="headinig 3"/>
    <w:basedOn w:val="Heading4"/>
    <w:pPr>
      <w:outlineLvl w:val="9"/>
    </w:pPr>
  </w:style>
  <w:style w:type="paragraph" w:styleId="BodyTextIndent">
    <w:name w:val="Body Text Indent"/>
    <w:basedOn w:val="Normal"/>
    <w:pPr>
      <w:ind w:left="720"/>
    </w:pPr>
  </w:style>
  <w:style w:type="paragraph" w:styleId="BalloonText">
    <w:name w:val="Balloon Text"/>
    <w:basedOn w:val="Normal"/>
    <w:semiHidden/>
    <w:rsid w:val="00AE1C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256E"/>
    <w:pPr>
      <w:ind w:left="720"/>
      <w:contextualSpacing/>
    </w:pPr>
  </w:style>
  <w:style w:type="table" w:styleId="TableGrid">
    <w:name w:val="Table Grid"/>
    <w:basedOn w:val="TableNormal"/>
    <w:uiPriority w:val="59"/>
    <w:rsid w:val="003C09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22F1E-8CAA-4F9E-AAD0-D8D726B06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1079</TotalTime>
  <Pages>2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human resources</vt:lpstr>
    </vt:vector>
  </TitlesOfParts>
  <Company>Salvation Army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human resources</dc:title>
  <dc:creator>LINDA CRAVEN</dc:creator>
  <cp:lastModifiedBy>Catherine Skillin</cp:lastModifiedBy>
  <cp:revision>7</cp:revision>
  <cp:lastPrinted>2017-10-30T21:59:00Z</cp:lastPrinted>
  <dcterms:created xsi:type="dcterms:W3CDTF">2017-09-13T20:09:00Z</dcterms:created>
  <dcterms:modified xsi:type="dcterms:W3CDTF">2019-02-28T19:18:00Z</dcterms:modified>
</cp:coreProperties>
</file>