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bookmarkStart w:id="0" w:name="_GoBack"/>
      <w:bookmarkEnd w:id="0"/>
      <w:r>
        <w:t>Purpose</w:t>
      </w:r>
    </w:p>
    <w:p w:rsidR="00006D00" w:rsidRPr="00006D00" w:rsidRDefault="00006D00" w:rsidP="00006D00">
      <w:r>
        <w:t>The safety of our children is a priority in our centre.</w:t>
      </w:r>
    </w:p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FC12FC" w:rsidRDefault="00FC12FC" w:rsidP="00006D00">
      <w:r>
        <w:t>Children will be supervised by an adult at all times.</w:t>
      </w:r>
    </w:p>
    <w:p w:rsidR="00006D00" w:rsidRDefault="00006D00" w:rsidP="00006D00">
      <w:r>
        <w:t>Children will be signed in and out of the program by a staff.</w:t>
      </w:r>
    </w:p>
    <w:p w:rsidR="00006D00" w:rsidRDefault="00006D00" w:rsidP="00006D00">
      <w:r>
        <w:t>Staff will be aware of the total number of children in their program daily.</w:t>
      </w:r>
    </w:p>
    <w:p w:rsidR="00006D00" w:rsidRDefault="00006D00" w:rsidP="00006D00">
      <w:r>
        <w:t xml:space="preserve">Notations of absence will be made on the sign in sheets and in the </w:t>
      </w:r>
      <w:r w:rsidR="00491C14">
        <w:t>daily written record (Classroom)</w:t>
      </w:r>
      <w:r>
        <w:t>.</w:t>
      </w:r>
    </w:p>
    <w:p w:rsidR="00006D00" w:rsidRDefault="00006D00" w:rsidP="00006D00">
      <w:r>
        <w:t>Staff will make a notation on the sign in sheets of who dropped off the child and picked up the child. (</w:t>
      </w:r>
      <w:r w:rsidR="00682F4F">
        <w:t>I.e</w:t>
      </w:r>
      <w:r>
        <w:t>. mom, dad, aunt, friend)</w:t>
      </w:r>
    </w:p>
    <w:p w:rsidR="00006D00" w:rsidRDefault="00006D00" w:rsidP="00006D00">
      <w:r>
        <w:t>Once a child is signed out of the program, the child is the responsibility of the parent</w:t>
      </w:r>
      <w:r w:rsidR="00BE0D7A">
        <w:t>/guardian</w:t>
      </w:r>
      <w:r>
        <w:t xml:space="preserve"> and should not be left unattended.</w:t>
      </w:r>
    </w:p>
    <w:p w:rsidR="00FC12FC" w:rsidRDefault="00FC12FC" w:rsidP="00006D00">
      <w:r>
        <w:t>Children should not be given the code on our front door and should not be allowed to press in the code.</w:t>
      </w:r>
    </w:p>
    <w:p w:rsidR="00E04F0D" w:rsidRDefault="00E04F0D" w:rsidP="00006D00">
      <w:r>
        <w:t>Ratios in the infant rooms and in our playground are never reduced.</w:t>
      </w:r>
    </w:p>
    <w:p w:rsidR="00BE0D7A" w:rsidRDefault="00BE0D7A" w:rsidP="00006D00">
      <w:r>
        <w:t>Should a child be considered missing</w:t>
      </w:r>
      <w:proofErr w:type="gramStart"/>
      <w:r>
        <w:t>,  staff</w:t>
      </w:r>
      <w:proofErr w:type="gramEnd"/>
      <w:r>
        <w:t xml:space="preserve"> will follow </w:t>
      </w:r>
      <w:proofErr w:type="spellStart"/>
      <w:r>
        <w:t>protcols</w:t>
      </w:r>
      <w:proofErr w:type="spellEnd"/>
      <w:r>
        <w:t xml:space="preserve"> of our Missing Child policy.</w:t>
      </w:r>
    </w:p>
    <w:p w:rsidR="00BE0D7A" w:rsidRDefault="00BE0D7A" w:rsidP="00006D00">
      <w:r>
        <w:t xml:space="preserve">Any incident that could be considered a security risk to the staff or children in the Child Care Centre will </w:t>
      </w:r>
      <w:r w:rsidR="006B7711">
        <w:t>have accompanying documentation. (</w:t>
      </w:r>
      <w:proofErr w:type="spellStart"/>
      <w:proofErr w:type="gramStart"/>
      <w:r w:rsidR="006B7711">
        <w:t>ie</w:t>
      </w:r>
      <w:proofErr w:type="spellEnd"/>
      <w:proofErr w:type="gramEnd"/>
      <w:r w:rsidR="006B7711">
        <w:t xml:space="preserve"> </w:t>
      </w:r>
      <w:proofErr w:type="spellStart"/>
      <w:r w:rsidR="006B7711">
        <w:t>Indicent</w:t>
      </w:r>
      <w:proofErr w:type="spellEnd"/>
      <w:r w:rsidR="006B7711">
        <w:t xml:space="preserve"> Reports)</w:t>
      </w:r>
    </w:p>
    <w:p w:rsidR="00491C14" w:rsidRDefault="00491C14" w:rsidP="00006D00">
      <w:r>
        <w:t>There will be two staff present in the building at any time.</w:t>
      </w:r>
    </w:p>
    <w:p w:rsidR="00491C14" w:rsidRDefault="00491C14" w:rsidP="00006D00">
      <w:r>
        <w:t>To ensure staff safety, any family meetings will be planned with other employees available.</w:t>
      </w:r>
    </w:p>
    <w:p w:rsidR="00337793" w:rsidRDefault="00337793">
      <w:pPr>
        <w:pStyle w:val="Heading3"/>
      </w:pPr>
      <w:r>
        <w:t>Procedure</w:t>
      </w:r>
    </w:p>
    <w:p w:rsidR="005A1CD1" w:rsidRDefault="00FC12FC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 xml:space="preserve">Staff </w:t>
      </w:r>
      <w:r w:rsidR="00682F4F">
        <w:t>is</w:t>
      </w:r>
      <w:r>
        <w:t xml:space="preserve"> responsible to sign children in and out of the program as they arrive and depart each day.</w:t>
      </w:r>
    </w:p>
    <w:p w:rsidR="00FC12FC" w:rsidRDefault="00FC12FC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lastRenderedPageBreak/>
        <w:t>Counting children periodically and especially at transition times (i.e. such as going from the yard to inside) or on field trips is a good way to ensure all children are accounted for.</w:t>
      </w:r>
    </w:p>
    <w:p w:rsidR="00FC12FC" w:rsidRDefault="00E04F0D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>When planning community outings staff need to be particularly aware of the risks and plan for the appropriate amount of adult supervision.</w:t>
      </w:r>
    </w:p>
    <w:p w:rsidR="00682F4F" w:rsidRDefault="00682F4F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>Staff ratios to children will be higher for water activities and field trips.</w:t>
      </w:r>
    </w:p>
    <w:p w:rsidR="00682F4F" w:rsidRDefault="00682F4F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>Parents</w:t>
      </w:r>
      <w:r w:rsidR="00BE0D7A">
        <w:t>/guardian</w:t>
      </w:r>
      <w:r>
        <w:t xml:space="preserve"> must keep all personal information and emergency contact information current.  </w:t>
      </w:r>
    </w:p>
    <w:p w:rsidR="00682F4F" w:rsidRDefault="00682F4F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>Children will not be released to anyone other than their custodial parent or guardian unless staff has been notified otherwise by the parent.</w:t>
      </w:r>
    </w:p>
    <w:p w:rsidR="00682F4F" w:rsidRDefault="00682F4F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 xml:space="preserve">Staff will confirm a person’s identity through picture identification before the child is released. </w:t>
      </w:r>
    </w:p>
    <w:p w:rsidR="00FC12FC" w:rsidRPr="005A1CD1" w:rsidRDefault="00682F4F" w:rsidP="00636522">
      <w:pPr>
        <w:numPr>
          <w:ilvl w:val="0"/>
          <w:numId w:val="4"/>
        </w:numPr>
        <w:tabs>
          <w:tab w:val="clear" w:pos="360"/>
        </w:tabs>
        <w:ind w:hanging="720"/>
      </w:pPr>
      <w:r>
        <w:t>Information from this policy will be provided in the Parent Handbook and reviewed with families upon intake.</w:t>
      </w:r>
    </w:p>
    <w:sectPr w:rsidR="00FC12FC" w:rsidRPr="005A1CD1">
      <w:headerReference w:type="default" r:id="rId8"/>
      <w:footerReference w:type="default" r:id="rId9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4F" w:rsidRDefault="00DE6D4F">
      <w:pPr>
        <w:spacing w:after="0" w:line="240" w:lineRule="auto"/>
      </w:pPr>
      <w:r>
        <w:separator/>
      </w:r>
    </w:p>
  </w:endnote>
  <w:endnote w:type="continuationSeparator" w:id="0">
    <w:p w:rsidR="00DE6D4F" w:rsidRDefault="00DE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Footer"/>
      <w:pBdr>
        <w:top w:val="none" w:sz="0" w:space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4F" w:rsidRDefault="00DE6D4F">
      <w:pPr>
        <w:spacing w:after="0" w:line="240" w:lineRule="auto"/>
      </w:pPr>
      <w:r>
        <w:separator/>
      </w:r>
    </w:p>
  </w:footnote>
  <w:footnote w:type="continuationSeparator" w:id="0">
    <w:p w:rsidR="00DE6D4F" w:rsidRDefault="00DE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800F8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800F8D" w:rsidRDefault="00800F8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smartTag w:uri="urn:schemas-microsoft-com:office:smarttags" w:element="stockticker">
            <w:r>
              <w:rPr>
                <w:b/>
                <w:smallCaps/>
                <w:sz w:val="28"/>
              </w:rPr>
              <w:t>One</w:t>
            </w:r>
          </w:smartTag>
        </w:p>
      </w:tc>
    </w:tr>
    <w:tr w:rsidR="00800F8D">
      <w:tc>
        <w:tcPr>
          <w:tcW w:w="9576" w:type="dxa"/>
          <w:gridSpan w:val="2"/>
        </w:tcPr>
        <w:p w:rsidR="00800F8D" w:rsidRDefault="00800F8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800F8D" w:rsidRDefault="00800F8D" w:rsidP="005A1CD1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</w:r>
          <w:r w:rsidR="00006D00">
            <w:rPr>
              <w:b/>
            </w:rPr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5A1CD1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</w:t>
          </w:r>
          <w:r w:rsidR="00006D00">
            <w:rPr>
              <w:b/>
            </w:rPr>
            <w:t>Safety and Security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5A1CD1" w:rsidRDefault="00800F8D" w:rsidP="005A1CD1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r w:rsidR="00006D00">
            <w:rPr>
              <w:b/>
            </w:rPr>
            <w:t>July 2013</w:t>
          </w:r>
        </w:p>
        <w:p w:rsidR="00800F8D" w:rsidRPr="000F4E8C" w:rsidRDefault="001539FD" w:rsidP="005A1CD1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</w:t>
          </w:r>
          <w:r w:rsidR="00491C14">
            <w:rPr>
              <w:b/>
            </w:rPr>
            <w:t>November 2016</w:t>
          </w:r>
          <w:r>
            <w:rPr>
              <w:b/>
            </w:rPr>
            <w:t xml:space="preserve"> 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1539FD">
          <w:pPr>
            <w:pStyle w:val="table"/>
            <w:spacing w:after="72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96E2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96E2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00F8D" w:rsidRDefault="00800F8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FED"/>
    <w:multiLevelType w:val="multilevel"/>
    <w:tmpl w:val="3BB4CF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E210D9"/>
    <w:multiLevelType w:val="multilevel"/>
    <w:tmpl w:val="3280AF86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abstractNum w:abstractNumId="3">
    <w:nsid w:val="552C4631"/>
    <w:multiLevelType w:val="hybridMultilevel"/>
    <w:tmpl w:val="1DDE2ADA"/>
    <w:lvl w:ilvl="0" w:tplc="B304509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556F"/>
    <w:multiLevelType w:val="singleLevel"/>
    <w:tmpl w:val="E83840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3"/>
    <w:rsid w:val="00006D00"/>
    <w:rsid w:val="00033419"/>
    <w:rsid w:val="000F4E8C"/>
    <w:rsid w:val="00125F95"/>
    <w:rsid w:val="001539FD"/>
    <w:rsid w:val="001F2B38"/>
    <w:rsid w:val="00337793"/>
    <w:rsid w:val="003C566F"/>
    <w:rsid w:val="00491C14"/>
    <w:rsid w:val="004F71BD"/>
    <w:rsid w:val="00546D96"/>
    <w:rsid w:val="005A1CD1"/>
    <w:rsid w:val="00636522"/>
    <w:rsid w:val="00682F4F"/>
    <w:rsid w:val="006B7711"/>
    <w:rsid w:val="00722F02"/>
    <w:rsid w:val="00796E2D"/>
    <w:rsid w:val="00800F8D"/>
    <w:rsid w:val="00893AC2"/>
    <w:rsid w:val="008E4467"/>
    <w:rsid w:val="00A65DA4"/>
    <w:rsid w:val="00AE1CB8"/>
    <w:rsid w:val="00BE0D7A"/>
    <w:rsid w:val="00BF37B0"/>
    <w:rsid w:val="00C54042"/>
    <w:rsid w:val="00D8358D"/>
    <w:rsid w:val="00D96D5B"/>
    <w:rsid w:val="00DE6D4F"/>
    <w:rsid w:val="00E04F0D"/>
    <w:rsid w:val="00EE2961"/>
    <w:rsid w:val="00F4643C"/>
    <w:rsid w:val="00F9336D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Donnia</cp:lastModifiedBy>
  <cp:revision>4</cp:revision>
  <cp:lastPrinted>2016-12-02T16:30:00Z</cp:lastPrinted>
  <dcterms:created xsi:type="dcterms:W3CDTF">2016-06-14T22:14:00Z</dcterms:created>
  <dcterms:modified xsi:type="dcterms:W3CDTF">2016-12-02T16:30:00Z</dcterms:modified>
</cp:coreProperties>
</file>