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29" w:rsidRPr="00FD0254" w:rsidRDefault="00E14E29" w:rsidP="00E14E29">
      <w:pPr>
        <w:pStyle w:val="Title"/>
        <w:rPr>
          <w:rFonts w:ascii="Arial" w:hAnsi="Arial" w:cs="Arial"/>
          <w:b/>
          <w:sz w:val="24"/>
          <w:szCs w:val="24"/>
        </w:rPr>
      </w:pPr>
      <w:r w:rsidRPr="00FD0254">
        <w:rPr>
          <w:rFonts w:ascii="Arial" w:hAnsi="Arial" w:cs="Arial"/>
          <w:b/>
          <w:sz w:val="24"/>
          <w:szCs w:val="24"/>
        </w:rPr>
        <w:t>The Salvation Army</w:t>
      </w:r>
    </w:p>
    <w:p w:rsidR="00E14E29" w:rsidRPr="00DA72E4" w:rsidRDefault="00E14E29" w:rsidP="00E14E29">
      <w:pPr>
        <w:jc w:val="center"/>
        <w:rPr>
          <w:rFonts w:cs="Arial"/>
          <w:b/>
          <w:sz w:val="24"/>
          <w:szCs w:val="24"/>
        </w:rPr>
      </w:pPr>
      <w:r w:rsidRPr="00DA72E4">
        <w:rPr>
          <w:rFonts w:cs="Arial"/>
          <w:b/>
          <w:sz w:val="24"/>
          <w:szCs w:val="24"/>
        </w:rPr>
        <w:t>Women’s Counselling Centre</w:t>
      </w:r>
    </w:p>
    <w:p w:rsidR="00E14E29" w:rsidRPr="00DA72E4" w:rsidRDefault="00E14E29" w:rsidP="00E14E29">
      <w:pPr>
        <w:jc w:val="center"/>
        <w:rPr>
          <w:rFonts w:cs="Arial"/>
          <w:b/>
          <w:sz w:val="24"/>
          <w:szCs w:val="24"/>
        </w:rPr>
      </w:pPr>
      <w:r w:rsidRPr="00DA72E4">
        <w:rPr>
          <w:rFonts w:cs="Arial"/>
          <w:b/>
          <w:sz w:val="24"/>
          <w:szCs w:val="24"/>
        </w:rPr>
        <w:t>POLICIES &amp; PROCEDURES MANUAL</w:t>
      </w:r>
    </w:p>
    <w:p w:rsidR="00E14E29" w:rsidRPr="00DA72E4" w:rsidRDefault="00E14E29" w:rsidP="00E14E29">
      <w:pPr>
        <w:jc w:val="center"/>
        <w:rPr>
          <w:rFonts w:cs="Arial"/>
          <w:b/>
          <w:sz w:val="24"/>
          <w:szCs w:val="24"/>
        </w:rPr>
      </w:pPr>
    </w:p>
    <w:tbl>
      <w:tblPr>
        <w:tblW w:w="4320" w:type="dxa"/>
        <w:tblInd w:w="4788" w:type="dxa"/>
        <w:tblLayout w:type="fixed"/>
        <w:tblLook w:val="0000" w:firstRow="0" w:lastRow="0" w:firstColumn="0" w:lastColumn="0" w:noHBand="0" w:noVBand="0"/>
      </w:tblPr>
      <w:tblGrid>
        <w:gridCol w:w="1980"/>
        <w:gridCol w:w="2340"/>
      </w:tblGrid>
      <w:tr w:rsidR="00E14E29" w:rsidRPr="00DA72E4" w:rsidTr="000135DC">
        <w:tc>
          <w:tcPr>
            <w:tcW w:w="1980" w:type="dxa"/>
          </w:tcPr>
          <w:p w:rsidR="00E14E29" w:rsidRPr="00DA72E4" w:rsidRDefault="00E14E29" w:rsidP="000135DC">
            <w:pPr>
              <w:rPr>
                <w:rFonts w:cs="Arial"/>
                <w:sz w:val="24"/>
                <w:szCs w:val="24"/>
              </w:rPr>
            </w:pPr>
            <w:r w:rsidRPr="00DA72E4">
              <w:rPr>
                <w:rFonts w:cs="Arial"/>
                <w:sz w:val="24"/>
                <w:szCs w:val="24"/>
              </w:rPr>
              <w:t>Section:</w:t>
            </w:r>
          </w:p>
        </w:tc>
        <w:tc>
          <w:tcPr>
            <w:tcW w:w="2340" w:type="dxa"/>
          </w:tcPr>
          <w:p w:rsidR="00E14E29" w:rsidRPr="00DA72E4" w:rsidRDefault="00E14E29" w:rsidP="000135DC">
            <w:pPr>
              <w:rPr>
                <w:rFonts w:cs="Arial"/>
                <w:sz w:val="24"/>
                <w:szCs w:val="24"/>
              </w:rPr>
            </w:pPr>
            <w:r w:rsidRPr="00DA72E4">
              <w:rPr>
                <w:rFonts w:cs="Arial"/>
                <w:sz w:val="24"/>
                <w:szCs w:val="24"/>
              </w:rPr>
              <w:t>Program</w:t>
            </w:r>
          </w:p>
        </w:tc>
      </w:tr>
      <w:tr w:rsidR="00E14E29" w:rsidRPr="00DA72E4" w:rsidTr="000135DC">
        <w:tc>
          <w:tcPr>
            <w:tcW w:w="1980" w:type="dxa"/>
          </w:tcPr>
          <w:p w:rsidR="00E14E29" w:rsidRPr="00DA72E4" w:rsidRDefault="00E14E29" w:rsidP="000135DC">
            <w:pPr>
              <w:rPr>
                <w:rFonts w:cs="Arial"/>
                <w:sz w:val="24"/>
                <w:szCs w:val="24"/>
              </w:rPr>
            </w:pPr>
          </w:p>
        </w:tc>
        <w:tc>
          <w:tcPr>
            <w:tcW w:w="2340" w:type="dxa"/>
          </w:tcPr>
          <w:p w:rsidR="00E14E29" w:rsidRPr="00DA72E4" w:rsidRDefault="00E14E29" w:rsidP="000135DC">
            <w:pPr>
              <w:rPr>
                <w:rFonts w:cs="Arial"/>
                <w:sz w:val="24"/>
                <w:szCs w:val="24"/>
              </w:rPr>
            </w:pPr>
          </w:p>
        </w:tc>
      </w:tr>
      <w:tr w:rsidR="00E14E29" w:rsidRPr="00DA72E4" w:rsidTr="000135DC">
        <w:tc>
          <w:tcPr>
            <w:tcW w:w="1980" w:type="dxa"/>
          </w:tcPr>
          <w:p w:rsidR="00E14E29" w:rsidRPr="00DA72E4" w:rsidRDefault="00E14E29" w:rsidP="000135DC">
            <w:pPr>
              <w:rPr>
                <w:rFonts w:cs="Arial"/>
                <w:sz w:val="24"/>
                <w:szCs w:val="24"/>
              </w:rPr>
            </w:pPr>
            <w:r w:rsidRPr="00DA72E4">
              <w:rPr>
                <w:rFonts w:cs="Arial"/>
                <w:sz w:val="24"/>
                <w:szCs w:val="24"/>
              </w:rPr>
              <w:t>Date Created:</w:t>
            </w:r>
          </w:p>
        </w:tc>
        <w:tc>
          <w:tcPr>
            <w:tcW w:w="2340" w:type="dxa"/>
          </w:tcPr>
          <w:p w:rsidR="00E14E29" w:rsidRPr="00DA72E4" w:rsidRDefault="00E14E29" w:rsidP="000135DC">
            <w:pPr>
              <w:rPr>
                <w:rFonts w:cs="Arial"/>
                <w:sz w:val="24"/>
                <w:szCs w:val="24"/>
              </w:rPr>
            </w:pPr>
            <w:r w:rsidRPr="00DA72E4">
              <w:rPr>
                <w:rFonts w:cs="Arial"/>
                <w:sz w:val="24"/>
                <w:szCs w:val="24"/>
              </w:rPr>
              <w:t>December 2013</w:t>
            </w:r>
          </w:p>
        </w:tc>
      </w:tr>
      <w:tr w:rsidR="00E14E29" w:rsidRPr="00DA72E4" w:rsidTr="000135DC">
        <w:tc>
          <w:tcPr>
            <w:tcW w:w="1980" w:type="dxa"/>
          </w:tcPr>
          <w:p w:rsidR="00E14E29" w:rsidRPr="00DA72E4" w:rsidRDefault="00E14E29" w:rsidP="000135DC">
            <w:pPr>
              <w:rPr>
                <w:rFonts w:cs="Arial"/>
                <w:sz w:val="24"/>
                <w:szCs w:val="24"/>
              </w:rPr>
            </w:pPr>
            <w:r w:rsidRPr="00DA72E4">
              <w:rPr>
                <w:rFonts w:cs="Arial"/>
                <w:sz w:val="24"/>
                <w:szCs w:val="24"/>
              </w:rPr>
              <w:t>Date Reviewed:</w:t>
            </w:r>
          </w:p>
        </w:tc>
        <w:tc>
          <w:tcPr>
            <w:tcW w:w="2340" w:type="dxa"/>
          </w:tcPr>
          <w:p w:rsidR="00E14E29" w:rsidRPr="00DA72E4" w:rsidRDefault="00E14E29" w:rsidP="000135DC">
            <w:pPr>
              <w:rPr>
                <w:rFonts w:cs="Arial"/>
                <w:sz w:val="24"/>
                <w:szCs w:val="24"/>
              </w:rPr>
            </w:pPr>
            <w:r>
              <w:rPr>
                <w:rFonts w:cs="Arial"/>
                <w:sz w:val="24"/>
                <w:szCs w:val="24"/>
              </w:rPr>
              <w:t>July 2017</w:t>
            </w:r>
          </w:p>
        </w:tc>
      </w:tr>
      <w:tr w:rsidR="00E14E29" w:rsidRPr="00DA72E4" w:rsidTr="000135DC">
        <w:tc>
          <w:tcPr>
            <w:tcW w:w="1980" w:type="dxa"/>
          </w:tcPr>
          <w:p w:rsidR="00E14E29" w:rsidRPr="00DA72E4" w:rsidRDefault="00E14E29" w:rsidP="000135DC">
            <w:pPr>
              <w:rPr>
                <w:rFonts w:cs="Arial"/>
                <w:sz w:val="24"/>
                <w:szCs w:val="24"/>
              </w:rPr>
            </w:pPr>
            <w:r w:rsidRPr="00DA72E4">
              <w:rPr>
                <w:rFonts w:cs="Arial"/>
                <w:sz w:val="24"/>
                <w:szCs w:val="24"/>
              </w:rPr>
              <w:t>Authority:</w:t>
            </w:r>
          </w:p>
        </w:tc>
        <w:tc>
          <w:tcPr>
            <w:tcW w:w="2340" w:type="dxa"/>
          </w:tcPr>
          <w:p w:rsidR="00E14E29" w:rsidRPr="00DA72E4" w:rsidRDefault="00E14E29" w:rsidP="000135DC">
            <w:pPr>
              <w:rPr>
                <w:rFonts w:cs="Arial"/>
                <w:sz w:val="24"/>
                <w:szCs w:val="24"/>
              </w:rPr>
            </w:pPr>
            <w:r w:rsidRPr="00DA72E4">
              <w:rPr>
                <w:rFonts w:cs="Arial"/>
                <w:sz w:val="24"/>
                <w:szCs w:val="24"/>
              </w:rPr>
              <w:t>Director</w:t>
            </w:r>
          </w:p>
        </w:tc>
      </w:tr>
    </w:tbl>
    <w:p w:rsidR="00E14E29" w:rsidRPr="00DA72E4" w:rsidRDefault="00E14E29" w:rsidP="00E14E29">
      <w:pPr>
        <w:rPr>
          <w:rFonts w:cs="Arial"/>
          <w:lang w:val="en-CA"/>
        </w:rPr>
      </w:pPr>
    </w:p>
    <w:p w:rsidR="00E14E29" w:rsidRPr="00DA72E4" w:rsidRDefault="00E14E29" w:rsidP="00E14E29">
      <w:pPr>
        <w:keepNext/>
        <w:jc w:val="center"/>
        <w:outlineLvl w:val="0"/>
        <w:rPr>
          <w:rFonts w:cs="Arial"/>
          <w:b/>
          <w:bCs/>
          <w:kern w:val="32"/>
          <w:sz w:val="36"/>
          <w:szCs w:val="32"/>
          <w:u w:val="single"/>
          <w:lang w:val="en-CA"/>
        </w:rPr>
      </w:pPr>
      <w:bookmarkStart w:id="0" w:name="_Toc491430062"/>
      <w:r w:rsidRPr="00DA72E4">
        <w:rPr>
          <w:rFonts w:cs="Arial"/>
          <w:b/>
          <w:bCs/>
          <w:kern w:val="32"/>
          <w:sz w:val="36"/>
          <w:szCs w:val="32"/>
          <w:u w:val="single"/>
          <w:lang w:val="en-CA"/>
        </w:rPr>
        <w:t>Counselling</w:t>
      </w:r>
      <w:bookmarkEnd w:id="0"/>
    </w:p>
    <w:p w:rsidR="00E14E29" w:rsidRPr="00DA72E4" w:rsidRDefault="00E14E29" w:rsidP="00E14E29">
      <w:pPr>
        <w:rPr>
          <w:lang w:val="en-CA"/>
        </w:rPr>
      </w:pPr>
    </w:p>
    <w:p w:rsidR="00E14E29" w:rsidRPr="00DA72E4" w:rsidRDefault="00E14E29" w:rsidP="00E14E29">
      <w:pPr>
        <w:rPr>
          <w:lang w:val="en-CA"/>
        </w:rPr>
      </w:pPr>
    </w:p>
    <w:p w:rsidR="00E14E29" w:rsidRDefault="00E14E29" w:rsidP="00E14E29">
      <w:pPr>
        <w:rPr>
          <w:rFonts w:cs="Arial"/>
          <w:b/>
          <w:szCs w:val="22"/>
          <w:lang w:val="en-CA"/>
        </w:rPr>
      </w:pPr>
      <w:r w:rsidRPr="00DA72E4">
        <w:rPr>
          <w:rFonts w:cs="Arial"/>
          <w:b/>
          <w:szCs w:val="22"/>
          <w:lang w:val="en-CA"/>
        </w:rPr>
        <w:t xml:space="preserve">Policy: </w:t>
      </w:r>
    </w:p>
    <w:p w:rsidR="00E14E29" w:rsidRDefault="00E14E29" w:rsidP="00E14E29">
      <w:pPr>
        <w:rPr>
          <w:rFonts w:cs="Arial"/>
          <w:b/>
          <w:szCs w:val="22"/>
          <w:lang w:val="en-CA"/>
        </w:rPr>
      </w:pPr>
    </w:p>
    <w:p w:rsidR="00E14E29" w:rsidRPr="00DA72E4" w:rsidRDefault="00E14E29" w:rsidP="00E14E29">
      <w:pPr>
        <w:rPr>
          <w:rFonts w:cs="Arial"/>
          <w:szCs w:val="22"/>
          <w:lang w:val="en-CA"/>
        </w:rPr>
      </w:pPr>
      <w:r w:rsidRPr="00DA72E4">
        <w:rPr>
          <w:rFonts w:cs="Arial"/>
          <w:szCs w:val="22"/>
          <w:lang w:val="en-CA"/>
        </w:rPr>
        <w:t xml:space="preserve">It is the policy of the Women’s </w:t>
      </w:r>
      <w:proofErr w:type="gramStart"/>
      <w:r w:rsidRPr="00DA72E4">
        <w:rPr>
          <w:rFonts w:cs="Arial"/>
          <w:szCs w:val="22"/>
          <w:lang w:val="en-CA"/>
        </w:rPr>
        <w:t>Counselling</w:t>
      </w:r>
      <w:proofErr w:type="gramEnd"/>
      <w:r w:rsidRPr="00DA72E4">
        <w:rPr>
          <w:rFonts w:cs="Arial"/>
          <w:szCs w:val="22"/>
          <w:lang w:val="en-CA"/>
        </w:rPr>
        <w:t xml:space="preserve"> Centre that we offer counselling and psychotherapy to women who have experienced abuse and who are living in Peel Region.</w:t>
      </w:r>
    </w:p>
    <w:p w:rsidR="00E14E29" w:rsidRPr="00DA72E4" w:rsidRDefault="00E14E29" w:rsidP="00E14E29">
      <w:pPr>
        <w:rPr>
          <w:rFonts w:cs="Arial"/>
          <w:b/>
          <w:szCs w:val="22"/>
          <w:lang w:val="en-CA"/>
        </w:rPr>
      </w:pPr>
    </w:p>
    <w:p w:rsidR="00E14E29" w:rsidRDefault="00E14E29" w:rsidP="00E14E29">
      <w:pPr>
        <w:rPr>
          <w:rFonts w:cs="Arial"/>
          <w:b/>
          <w:szCs w:val="22"/>
          <w:lang w:val="en-CA"/>
        </w:rPr>
      </w:pPr>
    </w:p>
    <w:p w:rsidR="00E14E29" w:rsidRPr="00DA72E4" w:rsidRDefault="00E14E29" w:rsidP="00E14E29">
      <w:pPr>
        <w:rPr>
          <w:rFonts w:cs="Arial"/>
          <w:b/>
          <w:szCs w:val="22"/>
          <w:lang w:val="en-CA"/>
        </w:rPr>
      </w:pPr>
      <w:r w:rsidRPr="00DA72E4">
        <w:rPr>
          <w:rFonts w:cs="Arial"/>
          <w:b/>
          <w:szCs w:val="22"/>
          <w:lang w:val="en-CA"/>
        </w:rPr>
        <w:t>Procedure:</w:t>
      </w:r>
    </w:p>
    <w:p w:rsidR="00E14E29" w:rsidRPr="00DA72E4" w:rsidRDefault="00E14E29" w:rsidP="00E14E29">
      <w:pPr>
        <w:rPr>
          <w:rFonts w:cs="Arial"/>
          <w:b/>
          <w:szCs w:val="22"/>
          <w:lang w:val="en-CA"/>
        </w:rPr>
      </w:pPr>
    </w:p>
    <w:p w:rsidR="00E14E29" w:rsidRPr="00DA72E4" w:rsidRDefault="00E14E29" w:rsidP="00E14E29">
      <w:pPr>
        <w:rPr>
          <w:rFonts w:cs="Arial"/>
          <w:szCs w:val="22"/>
          <w:lang w:val="en-CA"/>
        </w:rPr>
      </w:pPr>
      <w:r w:rsidRPr="00DA72E4">
        <w:rPr>
          <w:rFonts w:cs="Arial"/>
          <w:szCs w:val="22"/>
          <w:lang w:val="en-CA"/>
        </w:rPr>
        <w:t>According to our mandate and contract, we provide services to women who have experienced domestic violence and other forms of abuse.</w:t>
      </w:r>
    </w:p>
    <w:p w:rsidR="00E14E29" w:rsidRPr="00DA72E4" w:rsidRDefault="00E14E29" w:rsidP="00E14E29">
      <w:pPr>
        <w:rPr>
          <w:rFonts w:cs="Arial"/>
          <w:b/>
          <w:szCs w:val="22"/>
          <w:lang w:val="en-CA"/>
        </w:rPr>
      </w:pPr>
    </w:p>
    <w:p w:rsidR="00E14E29" w:rsidRPr="00DA72E4" w:rsidRDefault="00E14E29" w:rsidP="00E14E29">
      <w:pPr>
        <w:rPr>
          <w:rFonts w:cs="Arial"/>
          <w:szCs w:val="22"/>
          <w:lang w:val="en-CA"/>
        </w:rPr>
      </w:pPr>
      <w:r w:rsidRPr="00DA72E4">
        <w:rPr>
          <w:rFonts w:cs="Arial"/>
          <w:szCs w:val="22"/>
          <w:lang w:val="en-CA"/>
        </w:rPr>
        <w:t>There are a variety of counselling and therapeutic modalities that are used. The decision regarding what specific modalities are used with any given client depends on 1) client needs and 2) staff qualifications. Below is a list of frequently used modalities:</w:t>
      </w:r>
    </w:p>
    <w:p w:rsidR="00E14E29" w:rsidRPr="00DA72E4" w:rsidRDefault="00E14E29" w:rsidP="00E14E29">
      <w:pPr>
        <w:rPr>
          <w:rFonts w:cs="Arial"/>
          <w:b/>
          <w:szCs w:val="22"/>
          <w:lang w:val="en-CA"/>
        </w:rPr>
      </w:pPr>
    </w:p>
    <w:p w:rsidR="00E14E29" w:rsidRPr="00DA72E4" w:rsidRDefault="00E14E29" w:rsidP="00E14E29">
      <w:pPr>
        <w:rPr>
          <w:rFonts w:cs="Arial"/>
          <w:szCs w:val="22"/>
          <w:lang w:val="en-CA"/>
        </w:rPr>
      </w:pPr>
      <w:r w:rsidRPr="00DA72E4">
        <w:rPr>
          <w:rFonts w:cs="Arial"/>
          <w:szCs w:val="22"/>
          <w:lang w:val="en-CA"/>
        </w:rPr>
        <w:t>Crisis Counselling</w:t>
      </w:r>
    </w:p>
    <w:p w:rsidR="00E14E29" w:rsidRPr="00DA72E4" w:rsidRDefault="00E14E29" w:rsidP="00E14E29">
      <w:pPr>
        <w:rPr>
          <w:rFonts w:cs="Arial"/>
          <w:szCs w:val="22"/>
          <w:lang w:val="en-CA"/>
        </w:rPr>
      </w:pPr>
      <w:r w:rsidRPr="00DA72E4">
        <w:rPr>
          <w:rFonts w:cs="Arial"/>
          <w:szCs w:val="22"/>
          <w:lang w:val="en-CA"/>
        </w:rPr>
        <w:t>Sp</w:t>
      </w:r>
      <w:r>
        <w:rPr>
          <w:rFonts w:cs="Arial"/>
          <w:szCs w:val="22"/>
          <w:lang w:val="en-CA"/>
        </w:rPr>
        <w:t>i</w:t>
      </w:r>
      <w:r w:rsidRPr="00DA72E4">
        <w:rPr>
          <w:rFonts w:cs="Arial"/>
          <w:szCs w:val="22"/>
          <w:lang w:val="en-CA"/>
        </w:rPr>
        <w:t>ritual Counselling</w:t>
      </w:r>
    </w:p>
    <w:p w:rsidR="00E14E29" w:rsidRPr="00DA72E4" w:rsidRDefault="00E14E29" w:rsidP="00E14E29">
      <w:pPr>
        <w:rPr>
          <w:rFonts w:cs="Arial"/>
          <w:szCs w:val="22"/>
          <w:lang w:val="en-CA"/>
        </w:rPr>
      </w:pPr>
      <w:r w:rsidRPr="00DA72E4">
        <w:rPr>
          <w:rFonts w:cs="Arial"/>
          <w:szCs w:val="22"/>
          <w:lang w:val="en-CA"/>
        </w:rPr>
        <w:t>CBT</w:t>
      </w:r>
    </w:p>
    <w:p w:rsidR="00E14E29" w:rsidRPr="00DA72E4" w:rsidRDefault="00E14E29" w:rsidP="00E14E29">
      <w:pPr>
        <w:rPr>
          <w:rFonts w:cs="Arial"/>
          <w:szCs w:val="22"/>
          <w:lang w:val="en-CA"/>
        </w:rPr>
      </w:pPr>
      <w:r w:rsidRPr="00DA72E4">
        <w:rPr>
          <w:rFonts w:cs="Arial"/>
          <w:szCs w:val="22"/>
          <w:lang w:val="en-CA"/>
        </w:rPr>
        <w:t>EMDR</w:t>
      </w:r>
    </w:p>
    <w:p w:rsidR="00E14E29" w:rsidRPr="00DA72E4" w:rsidRDefault="00E14E29" w:rsidP="00E14E29">
      <w:pPr>
        <w:rPr>
          <w:rFonts w:cs="Arial"/>
          <w:szCs w:val="22"/>
          <w:lang w:val="en-CA"/>
        </w:rPr>
      </w:pPr>
      <w:r w:rsidRPr="00DA72E4">
        <w:rPr>
          <w:rFonts w:cs="Arial"/>
          <w:szCs w:val="22"/>
          <w:lang w:val="en-CA"/>
        </w:rPr>
        <w:t>Visualization</w:t>
      </w:r>
    </w:p>
    <w:p w:rsidR="00E14E29" w:rsidRPr="00DA72E4" w:rsidRDefault="00E14E29" w:rsidP="00E14E29">
      <w:pPr>
        <w:rPr>
          <w:rFonts w:cs="Arial"/>
          <w:szCs w:val="22"/>
          <w:lang w:val="en-CA"/>
        </w:rPr>
      </w:pPr>
      <w:r w:rsidRPr="00DA72E4">
        <w:rPr>
          <w:rFonts w:cs="Arial"/>
          <w:szCs w:val="22"/>
          <w:lang w:val="en-CA"/>
        </w:rPr>
        <w:t>Family Systems</w:t>
      </w:r>
    </w:p>
    <w:p w:rsidR="00E14E29" w:rsidRPr="00DA72E4" w:rsidRDefault="00E14E29" w:rsidP="00E14E29">
      <w:pPr>
        <w:rPr>
          <w:rFonts w:cs="Arial"/>
          <w:szCs w:val="22"/>
          <w:lang w:val="en-CA"/>
        </w:rPr>
      </w:pPr>
    </w:p>
    <w:p w:rsidR="00E14E29" w:rsidRPr="00DA72E4" w:rsidRDefault="00E14E29" w:rsidP="00E14E29">
      <w:pPr>
        <w:rPr>
          <w:rFonts w:cs="Arial"/>
          <w:szCs w:val="22"/>
          <w:lang w:val="en-CA"/>
        </w:rPr>
      </w:pPr>
      <w:r w:rsidRPr="00DA72E4">
        <w:rPr>
          <w:rFonts w:cs="Arial"/>
          <w:szCs w:val="22"/>
          <w:lang w:val="en-CA"/>
        </w:rPr>
        <w:t xml:space="preserve">During the intake process, each client sets counselling goals for herself. The counselling sessions are then tailored to assist the client in progressing towards completion of her goals. It is understood that some goals are longer term goals </w:t>
      </w:r>
      <w:r>
        <w:rPr>
          <w:rFonts w:cs="Arial"/>
          <w:szCs w:val="22"/>
          <w:lang w:val="en-CA"/>
        </w:rPr>
        <w:t>and cannot be totally completed</w:t>
      </w:r>
      <w:r w:rsidRPr="00DA72E4">
        <w:rPr>
          <w:rFonts w:cs="Arial"/>
          <w:szCs w:val="22"/>
          <w:lang w:val="en-CA"/>
        </w:rPr>
        <w:t xml:space="preserve"> in the time frame that we work with the client.</w:t>
      </w:r>
    </w:p>
    <w:p w:rsidR="00E14E29" w:rsidRPr="00DA72E4" w:rsidRDefault="00E14E29" w:rsidP="00E14E29">
      <w:pPr>
        <w:rPr>
          <w:rFonts w:cs="Arial"/>
          <w:szCs w:val="22"/>
          <w:lang w:val="en-CA"/>
        </w:rPr>
      </w:pPr>
    </w:p>
    <w:p w:rsidR="00E14E29" w:rsidRPr="00DA72E4" w:rsidRDefault="00E14E29" w:rsidP="00E14E29">
      <w:pPr>
        <w:rPr>
          <w:rFonts w:cs="Arial"/>
          <w:szCs w:val="22"/>
          <w:lang w:val="en-CA"/>
        </w:rPr>
      </w:pPr>
      <w:r w:rsidRPr="00DA72E4">
        <w:rPr>
          <w:rFonts w:cs="Arial"/>
          <w:szCs w:val="22"/>
          <w:lang w:val="en-CA"/>
        </w:rPr>
        <w:t>The following are the general outcomes that are expected for our clients:</w:t>
      </w:r>
    </w:p>
    <w:p w:rsidR="00E14E29" w:rsidRPr="00DA72E4" w:rsidRDefault="00E14E29" w:rsidP="00E14E29">
      <w:pPr>
        <w:numPr>
          <w:ilvl w:val="0"/>
          <w:numId w:val="1"/>
        </w:numPr>
        <w:contextualSpacing/>
        <w:rPr>
          <w:rFonts w:cs="Arial"/>
          <w:szCs w:val="22"/>
          <w:lang w:val="en-CA"/>
        </w:rPr>
      </w:pPr>
      <w:r w:rsidRPr="00DA72E4">
        <w:rPr>
          <w:rFonts w:cs="Arial"/>
          <w:szCs w:val="22"/>
          <w:lang w:val="en-CA"/>
        </w:rPr>
        <w:t>Empowerment to make healthy choices</w:t>
      </w:r>
    </w:p>
    <w:p w:rsidR="00E14E29" w:rsidRPr="00DA72E4" w:rsidRDefault="00E14E29" w:rsidP="00E14E29">
      <w:pPr>
        <w:numPr>
          <w:ilvl w:val="0"/>
          <w:numId w:val="1"/>
        </w:numPr>
        <w:contextualSpacing/>
        <w:rPr>
          <w:rFonts w:cs="Arial"/>
          <w:szCs w:val="22"/>
          <w:lang w:val="en-CA"/>
        </w:rPr>
      </w:pPr>
      <w:r w:rsidRPr="00DA72E4">
        <w:rPr>
          <w:rFonts w:cs="Arial"/>
          <w:szCs w:val="22"/>
          <w:lang w:val="en-CA"/>
        </w:rPr>
        <w:t>Symptom management and improvement</w:t>
      </w:r>
    </w:p>
    <w:p w:rsidR="00E14E29" w:rsidRPr="00DA72E4" w:rsidRDefault="00E14E29" w:rsidP="00E14E29">
      <w:pPr>
        <w:numPr>
          <w:ilvl w:val="0"/>
          <w:numId w:val="1"/>
        </w:numPr>
        <w:contextualSpacing/>
        <w:rPr>
          <w:rFonts w:cs="Arial"/>
          <w:szCs w:val="22"/>
          <w:lang w:val="en-CA"/>
        </w:rPr>
      </w:pPr>
      <w:r w:rsidRPr="00DA72E4">
        <w:rPr>
          <w:rFonts w:cs="Arial"/>
          <w:szCs w:val="22"/>
          <w:lang w:val="en-CA"/>
        </w:rPr>
        <w:t>Ability to recognize abuse of various forms</w:t>
      </w:r>
    </w:p>
    <w:p w:rsidR="00E14E29" w:rsidRPr="00DA72E4" w:rsidRDefault="00E14E29" w:rsidP="00E14E29">
      <w:pPr>
        <w:numPr>
          <w:ilvl w:val="0"/>
          <w:numId w:val="1"/>
        </w:numPr>
        <w:contextualSpacing/>
        <w:rPr>
          <w:rFonts w:cs="Arial"/>
          <w:szCs w:val="22"/>
          <w:lang w:val="en-CA"/>
        </w:rPr>
      </w:pPr>
      <w:r w:rsidRPr="00DA72E4">
        <w:rPr>
          <w:rFonts w:cs="Arial"/>
          <w:szCs w:val="22"/>
          <w:lang w:val="en-CA"/>
        </w:rPr>
        <w:t>Tools to live an abuse free lifestyle</w:t>
      </w:r>
    </w:p>
    <w:p w:rsidR="00E14E29" w:rsidRDefault="00E14E29" w:rsidP="00E14E29">
      <w:pPr>
        <w:numPr>
          <w:ilvl w:val="0"/>
          <w:numId w:val="1"/>
        </w:numPr>
        <w:contextualSpacing/>
        <w:rPr>
          <w:rFonts w:cs="Arial"/>
          <w:szCs w:val="22"/>
          <w:lang w:val="en-CA"/>
        </w:rPr>
      </w:pPr>
      <w:r w:rsidRPr="00DA72E4">
        <w:rPr>
          <w:rFonts w:cs="Arial"/>
          <w:szCs w:val="22"/>
          <w:lang w:val="en-CA"/>
        </w:rPr>
        <w:t>Awareness of support services in the community</w:t>
      </w:r>
    </w:p>
    <w:p w:rsidR="004A371B" w:rsidRDefault="00E14E29" w:rsidP="00E14E29">
      <w:pPr>
        <w:pStyle w:val="Heading2"/>
      </w:pPr>
      <w:bookmarkStart w:id="1" w:name="_GoBack"/>
      <w:bookmarkEnd w:id="1"/>
    </w:p>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1B5D"/>
    <w:multiLevelType w:val="hybridMultilevel"/>
    <w:tmpl w:val="F1B2E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29"/>
    <w:rsid w:val="005A44F8"/>
    <w:rsid w:val="00B2653F"/>
    <w:rsid w:val="00E1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29"/>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E14E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4E29"/>
    <w:pPr>
      <w:jc w:val="center"/>
    </w:pPr>
    <w:rPr>
      <w:rFonts w:ascii="Times New Roman" w:hAnsi="Times New Roman"/>
      <w:sz w:val="28"/>
      <w:lang w:val="en-CA"/>
    </w:rPr>
  </w:style>
  <w:style w:type="character" w:customStyle="1" w:styleId="TitleChar">
    <w:name w:val="Title Char"/>
    <w:basedOn w:val="DefaultParagraphFont"/>
    <w:link w:val="Title"/>
    <w:rsid w:val="00E14E29"/>
    <w:rPr>
      <w:rFonts w:ascii="Times New Roman" w:eastAsia="Times New Roman" w:hAnsi="Times New Roman" w:cs="Times New Roman"/>
      <w:sz w:val="28"/>
      <w:szCs w:val="20"/>
      <w:lang w:val="en-CA"/>
    </w:rPr>
  </w:style>
  <w:style w:type="character" w:customStyle="1" w:styleId="Heading2Char">
    <w:name w:val="Heading 2 Char"/>
    <w:basedOn w:val="DefaultParagraphFont"/>
    <w:link w:val="Heading2"/>
    <w:uiPriority w:val="9"/>
    <w:rsid w:val="00E14E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29"/>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unhideWhenUsed/>
    <w:qFormat/>
    <w:rsid w:val="00E14E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4E29"/>
    <w:pPr>
      <w:jc w:val="center"/>
    </w:pPr>
    <w:rPr>
      <w:rFonts w:ascii="Times New Roman" w:hAnsi="Times New Roman"/>
      <w:sz w:val="28"/>
      <w:lang w:val="en-CA"/>
    </w:rPr>
  </w:style>
  <w:style w:type="character" w:customStyle="1" w:styleId="TitleChar">
    <w:name w:val="Title Char"/>
    <w:basedOn w:val="DefaultParagraphFont"/>
    <w:link w:val="Title"/>
    <w:rsid w:val="00E14E29"/>
    <w:rPr>
      <w:rFonts w:ascii="Times New Roman" w:eastAsia="Times New Roman" w:hAnsi="Times New Roman" w:cs="Times New Roman"/>
      <w:sz w:val="28"/>
      <w:szCs w:val="20"/>
      <w:lang w:val="en-CA"/>
    </w:rPr>
  </w:style>
  <w:style w:type="character" w:customStyle="1" w:styleId="Heading2Char">
    <w:name w:val="Heading 2 Char"/>
    <w:basedOn w:val="DefaultParagraphFont"/>
    <w:link w:val="Heading2"/>
    <w:uiPriority w:val="9"/>
    <w:rsid w:val="00E14E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2019-01-04T16:28:00Z</dcterms:created>
  <dcterms:modified xsi:type="dcterms:W3CDTF">2019-01-04T16:28:00Z</dcterms:modified>
</cp:coreProperties>
</file>