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4B1A" w:rsidRPr="00794B54" w14:paraId="1BD97737" w14:textId="77777777" w:rsidTr="00AB3342">
        <w:tc>
          <w:tcPr>
            <w:tcW w:w="9576" w:type="dxa"/>
            <w:gridSpan w:val="2"/>
          </w:tcPr>
          <w:p w14:paraId="0954F8CD" w14:textId="77777777" w:rsidR="00AA4B1A" w:rsidRPr="00794B54" w:rsidRDefault="00AA4B1A" w:rsidP="00AB3342">
            <w:pPr>
              <w:pStyle w:val="Heading3"/>
              <w:jc w:val="center"/>
              <w:outlineLvl w:val="2"/>
              <w:rPr>
                <w:rStyle w:val="Emphasis"/>
              </w:rPr>
            </w:pPr>
            <w:r w:rsidRPr="00BC3A4A">
              <w:rPr>
                <w:rStyle w:val="Emphasis"/>
                <w:highlight w:val="yellow"/>
              </w:rPr>
              <w:t>The Salvation Army Ministry Unit</w:t>
            </w:r>
            <w:r w:rsidRPr="00794B54">
              <w:rPr>
                <w:rStyle w:val="Emphasis"/>
              </w:rPr>
              <w:t xml:space="preserve"> Policy and Procedure Manual</w:t>
            </w:r>
          </w:p>
        </w:tc>
      </w:tr>
      <w:tr w:rsidR="00AA4B1A" w:rsidRPr="00794B54" w14:paraId="451E64E1" w14:textId="77777777" w:rsidTr="00AB3342">
        <w:trPr>
          <w:trHeight w:val="305"/>
        </w:trPr>
        <w:tc>
          <w:tcPr>
            <w:tcW w:w="4788" w:type="dxa"/>
          </w:tcPr>
          <w:p w14:paraId="00BF28F0" w14:textId="67F62DB9" w:rsidR="00AA4B1A" w:rsidRPr="00794B54" w:rsidRDefault="00AA4B1A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>P</w:t>
            </w:r>
            <w:r w:rsidR="00FB741F">
              <w:rPr>
                <w:rStyle w:val="SubtleEmphasis"/>
                <w:b w:val="0"/>
              </w:rPr>
              <w:t>rocedure</w:t>
            </w:r>
            <w:r w:rsidR="008B4D69">
              <w:rPr>
                <w:rStyle w:val="SubtleEmphasis"/>
                <w:b w:val="0"/>
              </w:rPr>
              <w:t xml:space="preserve">: </w:t>
            </w:r>
            <w:r w:rsidR="0003455E">
              <w:rPr>
                <w:rStyle w:val="SubtleEmphasis"/>
                <w:b w:val="0"/>
              </w:rPr>
              <w:t>Clients Access to Harm Reduction Products</w:t>
            </w:r>
          </w:p>
        </w:tc>
        <w:tc>
          <w:tcPr>
            <w:tcW w:w="4788" w:type="dxa"/>
          </w:tcPr>
          <w:p w14:paraId="40923C41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Effective date:</w:t>
            </w:r>
          </w:p>
        </w:tc>
      </w:tr>
      <w:tr w:rsidR="00AA4B1A" w:rsidRPr="00794B54" w14:paraId="7CD309FD" w14:textId="77777777" w:rsidTr="00AB3342">
        <w:tc>
          <w:tcPr>
            <w:tcW w:w="4788" w:type="dxa"/>
          </w:tcPr>
          <w:p w14:paraId="3A10D3D2" w14:textId="2B83FE1C" w:rsidR="00AA4B1A" w:rsidRPr="00794B54" w:rsidRDefault="003648AE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 xml:space="preserve">Section: </w:t>
            </w:r>
            <w:r w:rsidR="00FC141D">
              <w:rPr>
                <w:rStyle w:val="SubtleEmphasis"/>
                <w:b w:val="0"/>
              </w:rPr>
              <w:t xml:space="preserve">Sheltering </w:t>
            </w:r>
            <w:r w:rsidR="0003455E">
              <w:rPr>
                <w:rStyle w:val="SubtleEmphasis"/>
                <w:b w:val="0"/>
              </w:rPr>
              <w:t>Program</w:t>
            </w:r>
          </w:p>
        </w:tc>
        <w:tc>
          <w:tcPr>
            <w:tcW w:w="4788" w:type="dxa"/>
          </w:tcPr>
          <w:p w14:paraId="329AEF17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Revision date:</w:t>
            </w:r>
          </w:p>
        </w:tc>
      </w:tr>
    </w:tbl>
    <w:p w14:paraId="3AECF1AE" w14:textId="77777777" w:rsidR="00A415A2" w:rsidRPr="00067FC9" w:rsidRDefault="00A415A2" w:rsidP="00A415A2">
      <w:pPr>
        <w:pStyle w:val="Heading4"/>
        <w:rPr>
          <w:rStyle w:val="Emphasis"/>
          <w:b/>
          <w:i/>
          <w:iCs/>
          <w:sz w:val="24"/>
          <w:szCs w:val="24"/>
          <w:highlight w:val="cyan"/>
        </w:rPr>
      </w:pPr>
      <w:r w:rsidRPr="00067FC9">
        <w:rPr>
          <w:rStyle w:val="Emphasis"/>
          <w:b/>
          <w:i/>
          <w:iCs/>
          <w:sz w:val="24"/>
          <w:szCs w:val="24"/>
          <w:highlight w:val="cyan"/>
        </w:rPr>
        <w:t>Disclaimer:</w:t>
      </w:r>
    </w:p>
    <w:p w14:paraId="2F006BAA" w14:textId="77777777" w:rsidR="00A415A2" w:rsidRPr="00067FC9" w:rsidRDefault="00A415A2" w:rsidP="00A415A2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067FC9">
        <w:rPr>
          <w:rStyle w:val="Emphasis"/>
          <w:b w:val="0"/>
          <w:i/>
          <w:iCs/>
          <w:sz w:val="24"/>
          <w:szCs w:val="24"/>
          <w:highlight w:val="cyan"/>
        </w:rPr>
        <w:t xml:space="preserve">The information contained in this sample is intended to be a starting point for ministry units to develop their own localized version of this policy. Please connect with your Regional Consultant, if you seek additional assistance in policy and procedure development. </w:t>
      </w:r>
    </w:p>
    <w:p w14:paraId="3E2F2F3A" w14:textId="77777777" w:rsidR="00A415A2" w:rsidRPr="00067FC9" w:rsidRDefault="00A415A2" w:rsidP="00A415A2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067FC9">
        <w:rPr>
          <w:rStyle w:val="Emphasis"/>
          <w:b w:val="0"/>
          <w:i/>
          <w:iCs/>
          <w:sz w:val="24"/>
          <w:szCs w:val="24"/>
          <w:highlight w:val="cyan"/>
        </w:rPr>
        <w:t>When localizing this policy, please consider:</w:t>
      </w:r>
    </w:p>
    <w:p w14:paraId="33338F13" w14:textId="77777777" w:rsidR="00A415A2" w:rsidRPr="00067FC9" w:rsidRDefault="00A415A2" w:rsidP="00A415A2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067FC9">
        <w:rPr>
          <w:rStyle w:val="Emphasis"/>
          <w:b w:val="0"/>
          <w:i/>
          <w:iCs/>
          <w:sz w:val="24"/>
          <w:szCs w:val="24"/>
          <w:highlight w:val="cyan"/>
        </w:rPr>
        <w:t>What is your ministry unit’s intention in this policy?</w:t>
      </w:r>
    </w:p>
    <w:p w14:paraId="5C049EEC" w14:textId="77777777" w:rsidR="00A415A2" w:rsidRPr="00067FC9" w:rsidRDefault="00A415A2" w:rsidP="00A415A2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067FC9">
        <w:rPr>
          <w:rStyle w:val="Emphasis"/>
          <w:b w:val="0"/>
          <w:i/>
          <w:iCs/>
          <w:sz w:val="24"/>
          <w:szCs w:val="24"/>
          <w:highlight w:val="cyan"/>
        </w:rPr>
        <w:t>What is the specific procedure that is in practice at your ministry unit?</w:t>
      </w:r>
    </w:p>
    <w:p w14:paraId="3851A777" w14:textId="77777777" w:rsidR="00A415A2" w:rsidRPr="00067FC9" w:rsidRDefault="00A415A2" w:rsidP="00A415A2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067FC9">
        <w:rPr>
          <w:rStyle w:val="Emphasis"/>
          <w:b w:val="0"/>
          <w:i/>
          <w:iCs/>
          <w:sz w:val="24"/>
          <w:szCs w:val="24"/>
          <w:highlight w:val="cyan"/>
        </w:rPr>
        <w:t>Who are the stakeholders of this policy?</w:t>
      </w:r>
    </w:p>
    <w:p w14:paraId="2F925101" w14:textId="77777777" w:rsidR="00A415A2" w:rsidRPr="006E4FAD" w:rsidRDefault="00A415A2" w:rsidP="00A415A2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</w:rPr>
      </w:pPr>
      <w:r w:rsidRPr="00067FC9">
        <w:rPr>
          <w:rStyle w:val="Emphasis"/>
          <w:b w:val="0"/>
          <w:i/>
          <w:iCs/>
          <w:sz w:val="24"/>
          <w:szCs w:val="24"/>
          <w:highlight w:val="cyan"/>
        </w:rPr>
        <w:t>How is feedback/consultation included in this policy?</w:t>
      </w:r>
      <w:bookmarkStart w:id="0" w:name="_GoBack"/>
      <w:bookmarkEnd w:id="0"/>
      <w:r w:rsidRPr="006E4FAD">
        <w:rPr>
          <w:rStyle w:val="Emphasis"/>
          <w:b w:val="0"/>
          <w:i/>
          <w:iCs/>
          <w:sz w:val="24"/>
          <w:szCs w:val="24"/>
        </w:rPr>
        <w:t xml:space="preserve"> </w:t>
      </w:r>
    </w:p>
    <w:p w14:paraId="4733176F" w14:textId="10B76F62" w:rsidR="002D30AD" w:rsidRPr="00E938C7" w:rsidRDefault="002D30AD" w:rsidP="00AD64B3">
      <w:pPr>
        <w:pStyle w:val="Heading2"/>
        <w:spacing w:before="240"/>
        <w:rPr>
          <w:rStyle w:val="Emphasis"/>
          <w:b/>
        </w:rPr>
      </w:pPr>
      <w:r w:rsidRPr="00E938C7">
        <w:rPr>
          <w:rStyle w:val="Emphasis"/>
          <w:b/>
        </w:rPr>
        <w:t>P</w:t>
      </w:r>
      <w:r w:rsidR="00C46DEA">
        <w:rPr>
          <w:rStyle w:val="Heading2Char"/>
          <w:b/>
        </w:rPr>
        <w:t>olicy</w:t>
      </w:r>
    </w:p>
    <w:p w14:paraId="7EDB0956" w14:textId="493EB6C9" w:rsidR="00561CD9" w:rsidRDefault="008A2D6C" w:rsidP="008503C2">
      <w:pPr>
        <w:ind w:left="720"/>
        <w:jc w:val="both"/>
      </w:pPr>
      <w:r w:rsidRPr="00561CD9">
        <w:rPr>
          <w:b/>
          <w:bCs/>
          <w:i/>
          <w:iCs/>
          <w:highlight w:val="yellow"/>
        </w:rPr>
        <w:t>The Salvation Army Ministry Unit</w:t>
      </w:r>
      <w:r>
        <w:t xml:space="preserve"> recognizes that harm reduction is a component of recovery for some people</w:t>
      </w:r>
      <w:r w:rsidR="0003455E">
        <w:t xml:space="preserve"> and </w:t>
      </w:r>
      <w:r w:rsidR="00561CD9">
        <w:t xml:space="preserve">acknowledges that abstinence may not always be feasible given the complex realities surrounding substance use. </w:t>
      </w:r>
      <w:r w:rsidR="00A032C0">
        <w:t>Harm reduction products will be made available to shelter clients.</w:t>
      </w:r>
    </w:p>
    <w:p w14:paraId="1F881E11" w14:textId="77777777" w:rsidR="00133F8C" w:rsidRDefault="002D30AD" w:rsidP="00133F8C">
      <w:pPr>
        <w:pStyle w:val="Heading2"/>
        <w:rPr>
          <w:rStyle w:val="Emphasis"/>
          <w:b/>
        </w:rPr>
      </w:pPr>
      <w:r w:rsidRPr="00794B54">
        <w:rPr>
          <w:rStyle w:val="Emphasis"/>
          <w:b/>
        </w:rPr>
        <w:t>Procedure</w:t>
      </w:r>
    </w:p>
    <w:p w14:paraId="69741FC9" w14:textId="42EA2A2A" w:rsidR="008503C2" w:rsidRDefault="008503C2" w:rsidP="0003455E">
      <w:pPr>
        <w:spacing w:after="200"/>
        <w:ind w:left="720"/>
      </w:pP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>
        <w:rPr>
          <w:b/>
          <w:i/>
        </w:rPr>
        <w:t xml:space="preserve"> </w:t>
      </w:r>
      <w:r w:rsidR="0003455E" w:rsidRPr="0003455E">
        <w:rPr>
          <w:bCs/>
          <w:iCs/>
        </w:rPr>
        <w:t xml:space="preserve">will </w:t>
      </w:r>
      <w:r w:rsidR="0003455E" w:rsidRPr="0003455E">
        <w:t>create a therapeutic environment where drugs and alcohol are not permitted on-site</w:t>
      </w:r>
      <w:r w:rsidR="00561CD9">
        <w:t xml:space="preserve"> except for those harm reduction products supplied by</w:t>
      </w:r>
      <w:r w:rsidR="0076511F">
        <w:t xml:space="preserve"> </w:t>
      </w:r>
      <w:r w:rsidR="00561CD9">
        <w:t>local public health agen</w:t>
      </w:r>
      <w:r w:rsidR="0076511F">
        <w:t>cies</w:t>
      </w:r>
      <w:r w:rsidR="00561CD9">
        <w:t xml:space="preserve"> or by contract with another service provider. </w:t>
      </w:r>
    </w:p>
    <w:p w14:paraId="26212A5D" w14:textId="327502CC" w:rsidR="00561CD9" w:rsidRDefault="00A032C0" w:rsidP="0003455E">
      <w:pPr>
        <w:spacing w:after="200"/>
        <w:ind w:left="720"/>
        <w:rPr>
          <w:rFonts w:cstheme="minorHAnsi"/>
        </w:rPr>
      </w:pP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>
        <w:rPr>
          <w:b/>
          <w:i/>
        </w:rPr>
        <w:t xml:space="preserve">’s </w:t>
      </w:r>
      <w:r>
        <w:rPr>
          <w:bCs/>
          <w:iCs/>
        </w:rPr>
        <w:t xml:space="preserve">operating/service agreement will guide </w:t>
      </w:r>
      <w:r>
        <w:rPr>
          <w:rFonts w:cstheme="minorHAnsi"/>
        </w:rPr>
        <w:t xml:space="preserve">the </w:t>
      </w:r>
      <w:r w:rsidR="00561CD9">
        <w:rPr>
          <w:rFonts w:cstheme="minorHAnsi"/>
        </w:rPr>
        <w:t>provision of harm reduction products</w:t>
      </w:r>
      <w:r>
        <w:rPr>
          <w:rFonts w:cstheme="minorHAnsi"/>
        </w:rPr>
        <w:t xml:space="preserve"> and its compliance. </w:t>
      </w:r>
    </w:p>
    <w:p w14:paraId="36552C38" w14:textId="2A50CFD6" w:rsidR="00561CD9" w:rsidRPr="00561CD9" w:rsidRDefault="00561CD9" w:rsidP="00561CD9">
      <w:pPr>
        <w:ind w:left="720"/>
      </w:pPr>
      <w:r>
        <w:lastRenderedPageBreak/>
        <w:t xml:space="preserve">Methadone, Suboxone and other Opioid Agonist Treatments (OATS) </w:t>
      </w:r>
      <w:r w:rsidR="00A032C0">
        <w:t>will</w:t>
      </w:r>
      <w:r>
        <w:t xml:space="preserve"> be stored on behalf of clients who have a prescription, treated in the same manner as other prescription medications, as per</w:t>
      </w:r>
      <w:r w:rsidR="00A032C0" w:rsidRPr="00A032C0">
        <w:rPr>
          <w:b/>
          <w:highlight w:val="yellow"/>
        </w:rPr>
        <w:t xml:space="preserve"> </w:t>
      </w:r>
      <w:r w:rsidR="00A032C0">
        <w:rPr>
          <w:b/>
          <w:highlight w:val="yellow"/>
        </w:rPr>
        <w:t xml:space="preserve">The Salvation Army </w:t>
      </w:r>
      <w:r w:rsidR="00A032C0">
        <w:rPr>
          <w:b/>
          <w:i/>
          <w:highlight w:val="yellow"/>
        </w:rPr>
        <w:t>Ministry Unit</w:t>
      </w:r>
      <w:r w:rsidR="00A032C0">
        <w:rPr>
          <w:b/>
          <w:i/>
        </w:rPr>
        <w:t>’s</w:t>
      </w:r>
      <w:r>
        <w:t xml:space="preserve"> medication policies and procedures.</w:t>
      </w:r>
    </w:p>
    <w:p w14:paraId="26F4442D" w14:textId="6803B149" w:rsidR="008503C2" w:rsidRDefault="0003455E" w:rsidP="005B25BB">
      <w:pPr>
        <w:spacing w:after="200"/>
        <w:ind w:left="720"/>
      </w:pPr>
      <w:r>
        <w:rPr>
          <w:rFonts w:cstheme="minorHAnsi"/>
        </w:rPr>
        <w:t xml:space="preserve">Clients seeking </w:t>
      </w:r>
      <w:r w:rsidR="007A6AAD">
        <w:rPr>
          <w:rFonts w:cstheme="minorHAnsi"/>
        </w:rPr>
        <w:t xml:space="preserve">other </w:t>
      </w:r>
      <w:r>
        <w:rPr>
          <w:rFonts w:cstheme="minorHAnsi"/>
        </w:rPr>
        <w:t>harm reduction products and other harm reduction programs</w:t>
      </w:r>
      <w:r w:rsidR="00A032C0">
        <w:rPr>
          <w:rFonts w:cstheme="minorHAnsi"/>
        </w:rPr>
        <w:t>,</w:t>
      </w:r>
      <w:r>
        <w:rPr>
          <w:rFonts w:cstheme="minorHAnsi"/>
        </w:rPr>
        <w:t xml:space="preserve"> such as </w:t>
      </w:r>
      <w:r w:rsidRPr="0003455E">
        <w:t xml:space="preserve">safe injection sites, managed alcohol, </w:t>
      </w:r>
      <w:r w:rsidR="0076511F">
        <w:t xml:space="preserve">and </w:t>
      </w:r>
      <w:r w:rsidRPr="0003455E">
        <w:t>heroin maintenance</w:t>
      </w:r>
      <w:r w:rsidR="00561CD9">
        <w:t xml:space="preserve">, not </w:t>
      </w:r>
      <w:r w:rsidR="007A6AAD">
        <w:t xml:space="preserve">provided by the ministry unit </w:t>
      </w:r>
      <w:r w:rsidR="00A032C0">
        <w:t>will be</w:t>
      </w:r>
      <w:r>
        <w:t xml:space="preserve"> referred to </w:t>
      </w:r>
      <w:r w:rsidR="001256EE">
        <w:t>harm reduction agencies</w:t>
      </w:r>
      <w:r>
        <w:t xml:space="preserve"> in the local community. </w:t>
      </w:r>
    </w:p>
    <w:p w14:paraId="44E88A72" w14:textId="6FCE2C2A" w:rsidR="00CF04B8" w:rsidRDefault="00CF04B8" w:rsidP="005B25BB">
      <w:pPr>
        <w:spacing w:after="200"/>
        <w:ind w:left="720"/>
      </w:pPr>
      <w:r>
        <w:t>Reference:</w:t>
      </w:r>
    </w:p>
    <w:p w14:paraId="53814330" w14:textId="3F9C27CD" w:rsidR="00CF04B8" w:rsidRPr="00CF04B8" w:rsidRDefault="00CF04B8" w:rsidP="00CF04B8">
      <w:pPr>
        <w:pStyle w:val="ListParagraph"/>
        <w:numPr>
          <w:ilvl w:val="0"/>
          <w:numId w:val="36"/>
        </w:numPr>
        <w:spacing w:after="200"/>
        <w:rPr>
          <w:rFonts w:cstheme="minorHAnsi"/>
        </w:rPr>
      </w:pPr>
      <w:r>
        <w:rPr>
          <w:rFonts w:cstheme="minorHAnsi"/>
        </w:rPr>
        <w:t>Harm Reduction Guidelines</w:t>
      </w:r>
    </w:p>
    <w:sectPr w:rsidR="00CF04B8" w:rsidRPr="00CF04B8" w:rsidSect="006C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633D" w14:textId="77777777" w:rsidR="00534F6D" w:rsidRDefault="00534F6D" w:rsidP="00D632CA">
      <w:r>
        <w:separator/>
      </w:r>
    </w:p>
    <w:p w14:paraId="690905DB" w14:textId="77777777" w:rsidR="00534F6D" w:rsidRDefault="00534F6D" w:rsidP="00D632CA"/>
  </w:endnote>
  <w:endnote w:type="continuationSeparator" w:id="0">
    <w:p w14:paraId="21A0FB46" w14:textId="77777777" w:rsidR="00534F6D" w:rsidRDefault="00534F6D" w:rsidP="00D632CA">
      <w:r>
        <w:continuationSeparator/>
      </w:r>
    </w:p>
    <w:p w14:paraId="37D48239" w14:textId="77777777" w:rsidR="00534F6D" w:rsidRDefault="00534F6D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9269" w14:textId="77777777" w:rsidR="003648AE" w:rsidRDefault="0036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3648AE" w14:paraId="0AAC48C3" w14:textId="77777777" w:rsidTr="006C1AFC">
      <w:tc>
        <w:tcPr>
          <w:tcW w:w="2160" w:type="dxa"/>
          <w:vAlign w:val="center"/>
        </w:tcPr>
        <w:p w14:paraId="60250A82" w14:textId="77777777" w:rsidR="003648AE" w:rsidRDefault="003648AE" w:rsidP="006C1AFC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022CCFA" wp14:editId="121E7162">
                <wp:extent cx="664210" cy="70739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08110E26" w14:textId="77777777" w:rsidR="003648AE" w:rsidRDefault="003648AE" w:rsidP="006C1AFC">
          <w:pPr>
            <w:pStyle w:val="Footer"/>
            <w:jc w:val="center"/>
          </w:pPr>
          <w:r w:rsidRPr="00CF529B">
            <w:t xml:space="preserve">Social </w:t>
          </w:r>
          <w:r w:rsidRPr="00300487">
            <w:t>Services</w:t>
          </w:r>
          <w:r>
            <w:t xml:space="preserve"> Department - </w:t>
          </w:r>
          <w:r w:rsidRPr="00CF529B">
            <w:t>Canada &amp; Bermu</w:t>
          </w:r>
          <w:r w:rsidRPr="0034318D">
            <w:rPr>
              <w:rStyle w:val="FooterChar"/>
            </w:rPr>
            <w:t>d</w:t>
          </w:r>
          <w:r w:rsidRPr="00CF529B">
            <w:t>a</w:t>
          </w:r>
        </w:p>
      </w:tc>
      <w:tc>
        <w:tcPr>
          <w:tcW w:w="2160" w:type="dxa"/>
          <w:vAlign w:val="center"/>
        </w:tcPr>
        <w:p w14:paraId="11587C7C" w14:textId="77777777" w:rsidR="003648AE" w:rsidRDefault="003648AE" w:rsidP="006C1AFC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637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E701EA9" w14:textId="77777777" w:rsidR="003648AE" w:rsidRPr="00CF529B" w:rsidRDefault="003648AE" w:rsidP="006C1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49E" w14:textId="77777777" w:rsidR="003648AE" w:rsidRDefault="0036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59F1" w14:textId="77777777" w:rsidR="00534F6D" w:rsidRDefault="00534F6D" w:rsidP="00D632CA">
      <w:r>
        <w:separator/>
      </w:r>
    </w:p>
    <w:p w14:paraId="1C94407B" w14:textId="77777777" w:rsidR="00534F6D" w:rsidRDefault="00534F6D" w:rsidP="00D632CA"/>
  </w:footnote>
  <w:footnote w:type="continuationSeparator" w:id="0">
    <w:p w14:paraId="378A96C6" w14:textId="77777777" w:rsidR="00534F6D" w:rsidRDefault="00534F6D" w:rsidP="00D632CA">
      <w:r>
        <w:continuationSeparator/>
      </w:r>
    </w:p>
    <w:p w14:paraId="5AC70976" w14:textId="77777777" w:rsidR="00534F6D" w:rsidRDefault="00534F6D" w:rsidP="00D6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7BE3" w14:textId="77777777" w:rsidR="003648AE" w:rsidRDefault="0036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95D7" w14:textId="77777777" w:rsidR="003648AE" w:rsidRPr="00F12E58" w:rsidRDefault="003648AE" w:rsidP="009B5ECA">
    <w:pPr>
      <w:pStyle w:val="Header"/>
      <w:ind w:left="0"/>
      <w:outlineLvl w:val="9"/>
      <w:rPr>
        <w:lang w:val="en-CA"/>
      </w:rPr>
    </w:pPr>
    <w:r>
      <w:rPr>
        <w:lang w:val="en-CA"/>
      </w:rPr>
      <w:t>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263" w14:textId="77777777" w:rsidR="003648AE" w:rsidRDefault="0036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7A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C1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A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47B43"/>
    <w:multiLevelType w:val="hybridMultilevel"/>
    <w:tmpl w:val="1F24F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D6A39"/>
    <w:multiLevelType w:val="hybridMultilevel"/>
    <w:tmpl w:val="9FD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D3BFC"/>
    <w:multiLevelType w:val="hybridMultilevel"/>
    <w:tmpl w:val="6DFE4A4E"/>
    <w:lvl w:ilvl="0" w:tplc="C756D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FB6979"/>
    <w:multiLevelType w:val="hybridMultilevel"/>
    <w:tmpl w:val="0CB02E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5323F"/>
    <w:multiLevelType w:val="hybridMultilevel"/>
    <w:tmpl w:val="C6CE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2DCC"/>
    <w:multiLevelType w:val="hybridMultilevel"/>
    <w:tmpl w:val="340C1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23D41"/>
    <w:multiLevelType w:val="hybridMultilevel"/>
    <w:tmpl w:val="22C4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0A30DF"/>
    <w:multiLevelType w:val="hybridMultilevel"/>
    <w:tmpl w:val="23D2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2"/>
  </w:num>
  <w:num w:numId="16">
    <w:abstractNumId w:val="13"/>
  </w:num>
  <w:num w:numId="17">
    <w:abstractNumId w:val="18"/>
  </w:num>
  <w:num w:numId="18">
    <w:abstractNumId w:val="10"/>
  </w:num>
  <w:num w:numId="19">
    <w:abstractNumId w:val="33"/>
  </w:num>
  <w:num w:numId="20">
    <w:abstractNumId w:val="36"/>
  </w:num>
  <w:num w:numId="21">
    <w:abstractNumId w:val="23"/>
  </w:num>
  <w:num w:numId="22">
    <w:abstractNumId w:val="17"/>
  </w:num>
  <w:num w:numId="23">
    <w:abstractNumId w:val="24"/>
  </w:num>
  <w:num w:numId="24">
    <w:abstractNumId w:val="12"/>
  </w:num>
  <w:num w:numId="25">
    <w:abstractNumId w:val="28"/>
  </w:num>
  <w:num w:numId="26">
    <w:abstractNumId w:val="29"/>
  </w:num>
  <w:num w:numId="27">
    <w:abstractNumId w:val="31"/>
  </w:num>
  <w:num w:numId="28">
    <w:abstractNumId w:val="15"/>
  </w:num>
  <w:num w:numId="29">
    <w:abstractNumId w:val="32"/>
  </w:num>
  <w:num w:numId="30">
    <w:abstractNumId w:val="19"/>
  </w:num>
  <w:num w:numId="31">
    <w:abstractNumId w:val="11"/>
  </w:num>
  <w:num w:numId="32">
    <w:abstractNumId w:val="35"/>
  </w:num>
  <w:num w:numId="33">
    <w:abstractNumId w:val="30"/>
  </w:num>
  <w:num w:numId="34">
    <w:abstractNumId w:val="25"/>
  </w:num>
  <w:num w:numId="35">
    <w:abstractNumId w:val="34"/>
  </w:num>
  <w:num w:numId="36">
    <w:abstractNumId w:val="20"/>
  </w:num>
  <w:num w:numId="3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DC"/>
    <w:rsid w:val="000005EE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E08"/>
    <w:rsid w:val="00033091"/>
    <w:rsid w:val="00033416"/>
    <w:rsid w:val="00033541"/>
    <w:rsid w:val="000336E8"/>
    <w:rsid w:val="00033730"/>
    <w:rsid w:val="00033AD1"/>
    <w:rsid w:val="00033D46"/>
    <w:rsid w:val="00033F39"/>
    <w:rsid w:val="000340CD"/>
    <w:rsid w:val="00034225"/>
    <w:rsid w:val="0003455E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3FCA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67FC9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476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6CD5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245"/>
    <w:rsid w:val="000E425E"/>
    <w:rsid w:val="000E484A"/>
    <w:rsid w:val="000E4D33"/>
    <w:rsid w:val="000E4F05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800"/>
    <w:rsid w:val="00124970"/>
    <w:rsid w:val="00124A08"/>
    <w:rsid w:val="00124AA1"/>
    <w:rsid w:val="00124D8B"/>
    <w:rsid w:val="00124EA0"/>
    <w:rsid w:val="00125287"/>
    <w:rsid w:val="00125317"/>
    <w:rsid w:val="00125646"/>
    <w:rsid w:val="001256EE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92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3F8C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F05"/>
    <w:rsid w:val="00193009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7278"/>
    <w:rsid w:val="001973ED"/>
    <w:rsid w:val="00197827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668"/>
    <w:rsid w:val="001B4CF1"/>
    <w:rsid w:val="001B4FB1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D08"/>
    <w:rsid w:val="001C6D66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372"/>
    <w:rsid w:val="002B66DE"/>
    <w:rsid w:val="002B6BB5"/>
    <w:rsid w:val="002B6D92"/>
    <w:rsid w:val="002B6EFE"/>
    <w:rsid w:val="002B745B"/>
    <w:rsid w:val="002B7538"/>
    <w:rsid w:val="002B77C3"/>
    <w:rsid w:val="002B7B58"/>
    <w:rsid w:val="002B7F3D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D5A"/>
    <w:rsid w:val="002C6DD9"/>
    <w:rsid w:val="002C7327"/>
    <w:rsid w:val="002C751C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0AD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1624"/>
    <w:rsid w:val="00301EFD"/>
    <w:rsid w:val="0030227A"/>
    <w:rsid w:val="003022DF"/>
    <w:rsid w:val="00302934"/>
    <w:rsid w:val="0030294B"/>
    <w:rsid w:val="003033DA"/>
    <w:rsid w:val="003034DD"/>
    <w:rsid w:val="00303501"/>
    <w:rsid w:val="00303600"/>
    <w:rsid w:val="003038C1"/>
    <w:rsid w:val="00303A7B"/>
    <w:rsid w:val="00303B52"/>
    <w:rsid w:val="00303BDD"/>
    <w:rsid w:val="00303C65"/>
    <w:rsid w:val="00304A3B"/>
    <w:rsid w:val="00304D1F"/>
    <w:rsid w:val="00304DAF"/>
    <w:rsid w:val="003051C6"/>
    <w:rsid w:val="0030530A"/>
    <w:rsid w:val="0030551B"/>
    <w:rsid w:val="00305608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13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659"/>
    <w:rsid w:val="003527B2"/>
    <w:rsid w:val="0035282B"/>
    <w:rsid w:val="00352A06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8AE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9D9"/>
    <w:rsid w:val="00370DE4"/>
    <w:rsid w:val="003711B0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6AC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11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BE"/>
    <w:rsid w:val="003D67C7"/>
    <w:rsid w:val="003D6B26"/>
    <w:rsid w:val="003D6B2C"/>
    <w:rsid w:val="003D6B56"/>
    <w:rsid w:val="003D6B6D"/>
    <w:rsid w:val="003D6CD3"/>
    <w:rsid w:val="003D7597"/>
    <w:rsid w:val="003D78BE"/>
    <w:rsid w:val="003D7A94"/>
    <w:rsid w:val="003E01F8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BF0"/>
    <w:rsid w:val="003E7E66"/>
    <w:rsid w:val="003E7EC8"/>
    <w:rsid w:val="003E7FD8"/>
    <w:rsid w:val="003F001C"/>
    <w:rsid w:val="003F00F3"/>
    <w:rsid w:val="003F0250"/>
    <w:rsid w:val="003F02B2"/>
    <w:rsid w:val="003F0577"/>
    <w:rsid w:val="003F0589"/>
    <w:rsid w:val="003F07F3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EFD"/>
    <w:rsid w:val="00415F18"/>
    <w:rsid w:val="00416033"/>
    <w:rsid w:val="00416416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61AD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B36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4E5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87A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1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64"/>
    <w:rsid w:val="004E24AE"/>
    <w:rsid w:val="004E2706"/>
    <w:rsid w:val="004E2C59"/>
    <w:rsid w:val="004E2E14"/>
    <w:rsid w:val="004E350D"/>
    <w:rsid w:val="004E3535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D0"/>
    <w:rsid w:val="00505EE8"/>
    <w:rsid w:val="00505F2D"/>
    <w:rsid w:val="005062BC"/>
    <w:rsid w:val="0050670D"/>
    <w:rsid w:val="00506A04"/>
    <w:rsid w:val="00506A14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4F6D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D8"/>
    <w:rsid w:val="00555680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1CD9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25BB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FF"/>
    <w:rsid w:val="005B4188"/>
    <w:rsid w:val="005B463B"/>
    <w:rsid w:val="005B4796"/>
    <w:rsid w:val="005B4BC8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D4D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73A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D37"/>
    <w:rsid w:val="00633DE5"/>
    <w:rsid w:val="00633EF0"/>
    <w:rsid w:val="00633F28"/>
    <w:rsid w:val="006345A8"/>
    <w:rsid w:val="0063466E"/>
    <w:rsid w:val="006347E5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F43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7027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AFC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005"/>
    <w:rsid w:val="006D3631"/>
    <w:rsid w:val="006D3853"/>
    <w:rsid w:val="006D38E7"/>
    <w:rsid w:val="006D3CE4"/>
    <w:rsid w:val="006D417D"/>
    <w:rsid w:val="006D41DE"/>
    <w:rsid w:val="006D4592"/>
    <w:rsid w:val="006D4988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225"/>
    <w:rsid w:val="00752288"/>
    <w:rsid w:val="007522BF"/>
    <w:rsid w:val="007522CD"/>
    <w:rsid w:val="007522E7"/>
    <w:rsid w:val="007523E1"/>
    <w:rsid w:val="00752631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11F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D14"/>
    <w:rsid w:val="00792E66"/>
    <w:rsid w:val="00793138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97CE5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1F29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3E4A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AAD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A1"/>
    <w:rsid w:val="007D7FD9"/>
    <w:rsid w:val="007E0115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8D1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D4"/>
    <w:rsid w:val="00804D03"/>
    <w:rsid w:val="00805046"/>
    <w:rsid w:val="0080521F"/>
    <w:rsid w:val="008055D1"/>
    <w:rsid w:val="008056C3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11E8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D34"/>
    <w:rsid w:val="00830D3A"/>
    <w:rsid w:val="00831141"/>
    <w:rsid w:val="008311A4"/>
    <w:rsid w:val="00831522"/>
    <w:rsid w:val="0083156A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3C2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0A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6C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3D7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4D69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367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F26"/>
    <w:rsid w:val="00900F2F"/>
    <w:rsid w:val="0090100B"/>
    <w:rsid w:val="009010CE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493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F9"/>
    <w:rsid w:val="009D6E13"/>
    <w:rsid w:val="009D738D"/>
    <w:rsid w:val="009D75AC"/>
    <w:rsid w:val="009D78E0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7F1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926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C0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5A2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E9B"/>
    <w:rsid w:val="00A4503B"/>
    <w:rsid w:val="00A45478"/>
    <w:rsid w:val="00A4562D"/>
    <w:rsid w:val="00A45A53"/>
    <w:rsid w:val="00A45B37"/>
    <w:rsid w:val="00A45B91"/>
    <w:rsid w:val="00A45BFC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2DF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3A0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85B"/>
    <w:rsid w:val="00A80B47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B1A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342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5ED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5306"/>
    <w:rsid w:val="00AD587E"/>
    <w:rsid w:val="00AD5A0D"/>
    <w:rsid w:val="00AD5F64"/>
    <w:rsid w:val="00AD609A"/>
    <w:rsid w:val="00AD6137"/>
    <w:rsid w:val="00AD62AD"/>
    <w:rsid w:val="00AD63A1"/>
    <w:rsid w:val="00AD64B3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1F7"/>
    <w:rsid w:val="00B13F16"/>
    <w:rsid w:val="00B14387"/>
    <w:rsid w:val="00B144F3"/>
    <w:rsid w:val="00B147F0"/>
    <w:rsid w:val="00B148CB"/>
    <w:rsid w:val="00B149DC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403F"/>
    <w:rsid w:val="00B250C3"/>
    <w:rsid w:val="00B250EE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5EC2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7E8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FCA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422"/>
    <w:rsid w:val="00B964E9"/>
    <w:rsid w:val="00B9662D"/>
    <w:rsid w:val="00B96789"/>
    <w:rsid w:val="00B96900"/>
    <w:rsid w:val="00B96902"/>
    <w:rsid w:val="00B96AFA"/>
    <w:rsid w:val="00B96C4B"/>
    <w:rsid w:val="00B96D68"/>
    <w:rsid w:val="00B96F57"/>
    <w:rsid w:val="00B97149"/>
    <w:rsid w:val="00B97228"/>
    <w:rsid w:val="00B972EC"/>
    <w:rsid w:val="00B97BF1"/>
    <w:rsid w:val="00B97EEB"/>
    <w:rsid w:val="00B97F31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F5F"/>
    <w:rsid w:val="00BA40F4"/>
    <w:rsid w:val="00BA43EB"/>
    <w:rsid w:val="00BA457F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60FE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A48"/>
    <w:rsid w:val="00BC1F97"/>
    <w:rsid w:val="00BC20B2"/>
    <w:rsid w:val="00BC20CB"/>
    <w:rsid w:val="00BC21F7"/>
    <w:rsid w:val="00BC246D"/>
    <w:rsid w:val="00BC256B"/>
    <w:rsid w:val="00BC2805"/>
    <w:rsid w:val="00BC2A6F"/>
    <w:rsid w:val="00BC3246"/>
    <w:rsid w:val="00BC3284"/>
    <w:rsid w:val="00BC3A13"/>
    <w:rsid w:val="00BC3A4A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11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9E"/>
    <w:rsid w:val="00BF54E5"/>
    <w:rsid w:val="00BF54F2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BF7E43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35C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E6"/>
    <w:rsid w:val="00C24BAD"/>
    <w:rsid w:val="00C24C03"/>
    <w:rsid w:val="00C24CC3"/>
    <w:rsid w:val="00C24E68"/>
    <w:rsid w:val="00C250B4"/>
    <w:rsid w:val="00C251A6"/>
    <w:rsid w:val="00C252F6"/>
    <w:rsid w:val="00C25331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27DC0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6DEA"/>
    <w:rsid w:val="00C47102"/>
    <w:rsid w:val="00C4733C"/>
    <w:rsid w:val="00C473F0"/>
    <w:rsid w:val="00C475A9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22"/>
    <w:rsid w:val="00C5642F"/>
    <w:rsid w:val="00C5652B"/>
    <w:rsid w:val="00C5662F"/>
    <w:rsid w:val="00C566BA"/>
    <w:rsid w:val="00C56887"/>
    <w:rsid w:val="00C56AE5"/>
    <w:rsid w:val="00C575C2"/>
    <w:rsid w:val="00C57A13"/>
    <w:rsid w:val="00C57CDF"/>
    <w:rsid w:val="00C57DA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31F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F30"/>
    <w:rsid w:val="00CA3FB0"/>
    <w:rsid w:val="00CA40A6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946"/>
    <w:rsid w:val="00CA7A5A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51E8"/>
    <w:rsid w:val="00CC5202"/>
    <w:rsid w:val="00CC5367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3A4"/>
    <w:rsid w:val="00CF04B8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0F32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8B4"/>
    <w:rsid w:val="00D51AB7"/>
    <w:rsid w:val="00D51E8A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6DD"/>
    <w:rsid w:val="00D54B0D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2EE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6E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702"/>
    <w:rsid w:val="00DC5D19"/>
    <w:rsid w:val="00DC5D6A"/>
    <w:rsid w:val="00DC5F74"/>
    <w:rsid w:val="00DC670F"/>
    <w:rsid w:val="00DC6781"/>
    <w:rsid w:val="00DC6833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BD4"/>
    <w:rsid w:val="00DF3C79"/>
    <w:rsid w:val="00DF3CE8"/>
    <w:rsid w:val="00DF3D5B"/>
    <w:rsid w:val="00DF472F"/>
    <w:rsid w:val="00DF4A70"/>
    <w:rsid w:val="00DF4B3E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8C1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2F53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6F2B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38C7"/>
    <w:rsid w:val="00E940B3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CAC"/>
    <w:rsid w:val="00EB3CEA"/>
    <w:rsid w:val="00EB3DBE"/>
    <w:rsid w:val="00EB3F24"/>
    <w:rsid w:val="00EB3F73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92B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AB6"/>
    <w:rsid w:val="00F12DEE"/>
    <w:rsid w:val="00F12E58"/>
    <w:rsid w:val="00F12EEB"/>
    <w:rsid w:val="00F12F45"/>
    <w:rsid w:val="00F1301E"/>
    <w:rsid w:val="00F1303F"/>
    <w:rsid w:val="00F13105"/>
    <w:rsid w:val="00F13849"/>
    <w:rsid w:val="00F138B2"/>
    <w:rsid w:val="00F13936"/>
    <w:rsid w:val="00F13D13"/>
    <w:rsid w:val="00F13F89"/>
    <w:rsid w:val="00F13FF7"/>
    <w:rsid w:val="00F13FFE"/>
    <w:rsid w:val="00F14167"/>
    <w:rsid w:val="00F1439D"/>
    <w:rsid w:val="00F146C7"/>
    <w:rsid w:val="00F1489C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3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DD"/>
    <w:rsid w:val="00F60600"/>
    <w:rsid w:val="00F60622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1F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1D"/>
    <w:rsid w:val="00FC14C6"/>
    <w:rsid w:val="00FC1624"/>
    <w:rsid w:val="00FC18D6"/>
    <w:rsid w:val="00FC1993"/>
    <w:rsid w:val="00FC1D95"/>
    <w:rsid w:val="00FC1DDA"/>
    <w:rsid w:val="00FC1F1D"/>
    <w:rsid w:val="00FC1F9F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BB1AE"/>
  <w15:docId w15:val="{E6538E46-E6EC-4A7E-B969-6026F40B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1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99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1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0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2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52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7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08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6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2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8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87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8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2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9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5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4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9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%20administration\T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4E96-52E2-4C5C-BE6C-7A494532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Template</Template>
  <TotalTime>193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Hell</dc:creator>
  <cp:lastModifiedBy>Tiffany Kwok</cp:lastModifiedBy>
  <cp:revision>30</cp:revision>
  <cp:lastPrinted>2015-06-18T19:02:00Z</cp:lastPrinted>
  <dcterms:created xsi:type="dcterms:W3CDTF">2018-01-11T20:21:00Z</dcterms:created>
  <dcterms:modified xsi:type="dcterms:W3CDTF">2020-10-14T16:04:00Z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