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4"/>
      </w:tblGrid>
      <w:tr w:rsidR="005C5FA8" w:rsidRPr="005C5FA8" w:rsidTr="00E91133">
        <w:tblPrEx>
          <w:tblCellMar>
            <w:top w:w="0" w:type="dxa"/>
            <w:bottom w:w="0" w:type="dxa"/>
          </w:tblCellMar>
        </w:tblPrEx>
        <w:tc>
          <w:tcPr>
            <w:tcW w:w="10414" w:type="dxa"/>
            <w:shd w:val="pct12" w:color="auto" w:fill="auto"/>
          </w:tcPr>
          <w:p w:rsidR="005C5FA8" w:rsidRPr="005C5FA8" w:rsidRDefault="005C5FA8" w:rsidP="005C5FA8">
            <w:pPr>
              <w:keepNext/>
              <w:spacing w:after="0" w:line="240" w:lineRule="auto"/>
              <w:outlineLvl w:val="1"/>
              <w:rPr>
                <w:rFonts w:ascii="Arial" w:eastAsia="Times New Roman" w:hAnsi="Arial" w:cs="Times New Roman"/>
                <w:b/>
                <w:color w:val="000000"/>
                <w:szCs w:val="20"/>
              </w:rPr>
            </w:pPr>
            <w:r w:rsidRPr="005C5FA8">
              <w:rPr>
                <w:rFonts w:ascii="Arial" w:eastAsia="Times New Roman" w:hAnsi="Arial" w:cs="Times New Roman"/>
                <w:b/>
                <w:color w:val="000000"/>
                <w:szCs w:val="20"/>
              </w:rPr>
              <w:t>Section:  Waterston House                                                                                                      WH116.01</w:t>
            </w:r>
          </w:p>
        </w:tc>
      </w:tr>
      <w:tr w:rsidR="005C5FA8" w:rsidRPr="005C5FA8" w:rsidTr="00E91133">
        <w:tblPrEx>
          <w:tblCellMar>
            <w:top w:w="0" w:type="dxa"/>
            <w:bottom w:w="0" w:type="dxa"/>
          </w:tblCellMar>
        </w:tblPrEx>
        <w:tc>
          <w:tcPr>
            <w:tcW w:w="10414" w:type="dxa"/>
            <w:shd w:val="pct12" w:color="auto" w:fill="auto"/>
          </w:tcPr>
          <w:p w:rsidR="005C5FA8" w:rsidRPr="005C5FA8" w:rsidRDefault="005C5FA8" w:rsidP="005C5FA8">
            <w:pPr>
              <w:spacing w:after="0" w:line="240" w:lineRule="auto"/>
              <w:rPr>
                <w:rFonts w:ascii="Arial" w:eastAsia="Times New Roman" w:hAnsi="Arial" w:cs="Times New Roman"/>
                <w:b/>
                <w:color w:val="000000"/>
                <w:szCs w:val="20"/>
              </w:rPr>
            </w:pPr>
            <w:r w:rsidRPr="005C5FA8">
              <w:rPr>
                <w:rFonts w:ascii="Arial" w:eastAsia="Times New Roman" w:hAnsi="Arial" w:cs="Times New Roman"/>
                <w:b/>
                <w:color w:val="000000"/>
                <w:szCs w:val="20"/>
              </w:rPr>
              <w:t>Policy and Procedure:  Storage of Personal Belongings</w:t>
            </w:r>
          </w:p>
        </w:tc>
      </w:tr>
    </w:tbl>
    <w:p w:rsidR="005C5FA8" w:rsidRPr="005C5FA8" w:rsidRDefault="005C5FA8" w:rsidP="005C5FA8">
      <w:pPr>
        <w:spacing w:after="0" w:line="240" w:lineRule="auto"/>
        <w:rPr>
          <w:rFonts w:ascii="Arial" w:eastAsia="Times New Roman" w:hAnsi="Arial" w:cs="Times New Roman"/>
          <w:color w:val="000000"/>
          <w:szCs w:val="20"/>
        </w:rPr>
      </w:pPr>
    </w:p>
    <w:p w:rsidR="005C5FA8" w:rsidRPr="005C5FA8" w:rsidRDefault="005C5FA8" w:rsidP="005C5FA8">
      <w:pPr>
        <w:spacing w:after="0" w:line="240" w:lineRule="auto"/>
        <w:rPr>
          <w:rFonts w:ascii="Arial" w:eastAsia="Times New Roman" w:hAnsi="Arial" w:cs="Times New Roman"/>
          <w:b/>
          <w:color w:val="000000"/>
          <w:szCs w:val="20"/>
          <w:u w:val="single"/>
        </w:rPr>
      </w:pPr>
      <w:r w:rsidRPr="005C5FA8">
        <w:rPr>
          <w:rFonts w:ascii="Arial" w:eastAsia="Times New Roman" w:hAnsi="Arial" w:cs="Times New Roman"/>
          <w:b/>
          <w:color w:val="000000"/>
          <w:szCs w:val="20"/>
          <w:u w:val="single"/>
        </w:rPr>
        <w:t>POLICY:</w:t>
      </w:r>
    </w:p>
    <w:p w:rsidR="005C5FA8" w:rsidRPr="005C5FA8" w:rsidRDefault="005C5FA8" w:rsidP="005C5FA8">
      <w:pPr>
        <w:spacing w:after="0" w:line="240" w:lineRule="auto"/>
        <w:rPr>
          <w:rFonts w:ascii="Arial" w:eastAsia="Times New Roman" w:hAnsi="Arial" w:cs="Times New Roman"/>
          <w:color w:val="000000"/>
          <w:szCs w:val="20"/>
        </w:rPr>
      </w:pPr>
    </w:p>
    <w:p w:rsidR="005C5FA8" w:rsidRPr="005C5FA8" w:rsidRDefault="005C5FA8" w:rsidP="005C5FA8">
      <w:pPr>
        <w:spacing w:after="0" w:line="240" w:lineRule="auto"/>
        <w:rPr>
          <w:rFonts w:ascii="Arial" w:eastAsia="Times New Roman" w:hAnsi="Arial" w:cs="Times New Roman"/>
          <w:color w:val="000000"/>
          <w:szCs w:val="20"/>
        </w:rPr>
      </w:pPr>
      <w:r w:rsidRPr="005C5FA8">
        <w:rPr>
          <w:rFonts w:ascii="Arial" w:eastAsia="Times New Roman" w:hAnsi="Arial" w:cs="Times New Roman"/>
          <w:color w:val="000000"/>
          <w:szCs w:val="20"/>
        </w:rPr>
        <w:t>Waterston House has provided limited additional space for residents who wish to store personal belongings while they are staying in the residence.</w:t>
      </w:r>
    </w:p>
    <w:p w:rsidR="005C5FA8" w:rsidRPr="005C5FA8" w:rsidRDefault="005C5FA8" w:rsidP="005C5FA8">
      <w:pPr>
        <w:spacing w:after="0" w:line="240" w:lineRule="auto"/>
        <w:rPr>
          <w:rFonts w:ascii="Arial" w:eastAsia="Times New Roman" w:hAnsi="Arial" w:cs="Times New Roman"/>
          <w:color w:val="000000"/>
          <w:szCs w:val="20"/>
        </w:rPr>
      </w:pPr>
    </w:p>
    <w:p w:rsidR="005C5FA8" w:rsidRPr="005C5FA8" w:rsidRDefault="005C5FA8" w:rsidP="005C5FA8">
      <w:pPr>
        <w:spacing w:after="0" w:line="240" w:lineRule="auto"/>
        <w:rPr>
          <w:rFonts w:ascii="Arial" w:eastAsia="Times New Roman" w:hAnsi="Arial" w:cs="Times New Roman"/>
          <w:b/>
          <w:color w:val="000000"/>
          <w:szCs w:val="20"/>
          <w:u w:val="single"/>
        </w:rPr>
      </w:pPr>
      <w:r w:rsidRPr="005C5FA8">
        <w:rPr>
          <w:rFonts w:ascii="Arial" w:eastAsia="Times New Roman" w:hAnsi="Arial" w:cs="Times New Roman"/>
          <w:b/>
          <w:color w:val="000000"/>
          <w:szCs w:val="20"/>
          <w:u w:val="single"/>
        </w:rPr>
        <w:t>PROCEDURE:</w:t>
      </w:r>
    </w:p>
    <w:p w:rsidR="005C5FA8" w:rsidRPr="005C5FA8" w:rsidRDefault="005C5FA8" w:rsidP="005C5FA8">
      <w:pPr>
        <w:spacing w:after="0" w:line="240" w:lineRule="auto"/>
        <w:rPr>
          <w:rFonts w:ascii="Arial" w:eastAsia="Times New Roman" w:hAnsi="Arial" w:cs="Times New Roman"/>
          <w:color w:val="000000"/>
          <w:szCs w:val="20"/>
        </w:rPr>
      </w:pPr>
    </w:p>
    <w:p w:rsidR="005C5FA8" w:rsidRPr="005C5FA8" w:rsidRDefault="005C5FA8" w:rsidP="005C5FA8">
      <w:pPr>
        <w:numPr>
          <w:ilvl w:val="0"/>
          <w:numId w:val="1"/>
        </w:numPr>
        <w:spacing w:after="0" w:line="240" w:lineRule="auto"/>
        <w:rPr>
          <w:rFonts w:ascii="Arial" w:eastAsia="Times New Roman" w:hAnsi="Arial" w:cs="Times New Roman"/>
          <w:color w:val="000000"/>
          <w:szCs w:val="20"/>
        </w:rPr>
      </w:pPr>
      <w:r w:rsidRPr="005C5FA8">
        <w:rPr>
          <w:rFonts w:ascii="Arial" w:eastAsia="Times New Roman" w:hAnsi="Arial" w:cs="Times New Roman"/>
          <w:color w:val="000000"/>
          <w:szCs w:val="20"/>
        </w:rPr>
        <w:t>When a resident requests storage space, staff are to record the date, client name, and items stored, on an item storage sheet to be placed in the resident’s file. Place these items into the appropriate storage area. Waterston House staff will attach a label to storage cage with the following information: tenant’s name, suite number, date and staff’s initial.</w:t>
      </w:r>
    </w:p>
    <w:p w:rsidR="005C5FA8" w:rsidRPr="005C5FA8" w:rsidRDefault="005C5FA8" w:rsidP="005C5FA8">
      <w:pPr>
        <w:spacing w:after="0" w:line="240" w:lineRule="auto"/>
        <w:rPr>
          <w:rFonts w:ascii="Arial" w:eastAsia="Times New Roman" w:hAnsi="Arial" w:cs="Times New Roman"/>
          <w:color w:val="000000"/>
          <w:szCs w:val="20"/>
        </w:rPr>
      </w:pPr>
    </w:p>
    <w:p w:rsidR="005C5FA8" w:rsidRPr="005C5FA8" w:rsidRDefault="005C5FA8" w:rsidP="005C5FA8">
      <w:pPr>
        <w:numPr>
          <w:ilvl w:val="0"/>
          <w:numId w:val="1"/>
        </w:numPr>
        <w:spacing w:after="0" w:line="240" w:lineRule="auto"/>
        <w:rPr>
          <w:rFonts w:ascii="Arial" w:eastAsia="Times New Roman" w:hAnsi="Arial" w:cs="Times New Roman"/>
          <w:color w:val="000000"/>
          <w:szCs w:val="20"/>
        </w:rPr>
      </w:pPr>
      <w:r w:rsidRPr="005C5FA8">
        <w:rPr>
          <w:rFonts w:ascii="Arial" w:eastAsia="Times New Roman" w:hAnsi="Arial" w:cs="Times New Roman"/>
          <w:color w:val="000000"/>
          <w:szCs w:val="20"/>
        </w:rPr>
        <w:t>The resident MUST sign the storage sheet indicating his agreement with the list of items.</w:t>
      </w:r>
    </w:p>
    <w:p w:rsidR="005C5FA8" w:rsidRPr="005C5FA8" w:rsidRDefault="005C5FA8" w:rsidP="005C5FA8">
      <w:pPr>
        <w:spacing w:after="0" w:line="240" w:lineRule="auto"/>
        <w:rPr>
          <w:rFonts w:ascii="Arial" w:eastAsia="Times New Roman" w:hAnsi="Arial" w:cs="Times New Roman"/>
          <w:color w:val="000000"/>
          <w:szCs w:val="20"/>
        </w:rPr>
      </w:pPr>
    </w:p>
    <w:p w:rsidR="005C5FA8" w:rsidRPr="005C5FA8" w:rsidRDefault="005C5FA8" w:rsidP="005C5FA8">
      <w:pPr>
        <w:numPr>
          <w:ilvl w:val="0"/>
          <w:numId w:val="1"/>
        </w:numPr>
        <w:spacing w:after="0" w:line="240" w:lineRule="auto"/>
        <w:rPr>
          <w:rFonts w:ascii="Arial" w:eastAsia="Times New Roman" w:hAnsi="Arial" w:cs="Times New Roman"/>
          <w:color w:val="000000"/>
          <w:szCs w:val="20"/>
        </w:rPr>
      </w:pPr>
      <w:r w:rsidRPr="005C5FA8">
        <w:rPr>
          <w:rFonts w:ascii="Arial" w:eastAsia="Times New Roman" w:hAnsi="Arial" w:cs="Times New Roman"/>
          <w:color w:val="000000"/>
          <w:szCs w:val="20"/>
        </w:rPr>
        <w:t>When a resident comes and requests his things from the storage area, he must sign the storage sheet indicating the date and goods retrieved.</w:t>
      </w:r>
    </w:p>
    <w:p w:rsidR="005C5FA8" w:rsidRPr="005C5FA8" w:rsidRDefault="005C5FA8" w:rsidP="005C5FA8">
      <w:pPr>
        <w:spacing w:after="0" w:line="240" w:lineRule="auto"/>
        <w:rPr>
          <w:rFonts w:ascii="Arial" w:eastAsia="Times New Roman" w:hAnsi="Arial" w:cs="Times New Roman"/>
          <w:color w:val="000000"/>
          <w:szCs w:val="20"/>
        </w:rPr>
      </w:pPr>
    </w:p>
    <w:p w:rsidR="005C5FA8" w:rsidRPr="005C5FA8" w:rsidRDefault="005C5FA8" w:rsidP="005C5FA8">
      <w:pPr>
        <w:numPr>
          <w:ilvl w:val="0"/>
          <w:numId w:val="1"/>
        </w:numPr>
        <w:spacing w:after="0" w:line="240" w:lineRule="auto"/>
        <w:rPr>
          <w:rFonts w:ascii="Arial" w:eastAsia="Times New Roman" w:hAnsi="Arial" w:cs="Times New Roman"/>
          <w:color w:val="000000"/>
          <w:szCs w:val="20"/>
        </w:rPr>
      </w:pPr>
      <w:r w:rsidRPr="005C5FA8">
        <w:rPr>
          <w:rFonts w:ascii="Arial" w:eastAsia="Times New Roman" w:hAnsi="Arial" w:cs="Times New Roman"/>
          <w:color w:val="000000"/>
          <w:szCs w:val="20"/>
        </w:rPr>
        <w:t>RESIDENTS ARE NOT PERMITTED TO GO TO THE STORAGE AREA TO RETRIEVE THEIR OWN POSSESSIONS.</w:t>
      </w:r>
    </w:p>
    <w:p w:rsidR="005C5FA8" w:rsidRPr="005C5FA8" w:rsidRDefault="005C5FA8" w:rsidP="005C5FA8">
      <w:pPr>
        <w:spacing w:after="0" w:line="240" w:lineRule="auto"/>
        <w:rPr>
          <w:rFonts w:ascii="Arial" w:eastAsia="Times New Roman" w:hAnsi="Arial" w:cs="Times New Roman"/>
          <w:color w:val="000000"/>
          <w:szCs w:val="20"/>
        </w:rPr>
      </w:pPr>
    </w:p>
    <w:p w:rsidR="005C5FA8" w:rsidRPr="005C5FA8" w:rsidRDefault="005C5FA8" w:rsidP="005C5FA8">
      <w:pPr>
        <w:numPr>
          <w:ilvl w:val="0"/>
          <w:numId w:val="1"/>
        </w:numPr>
        <w:spacing w:after="0" w:line="240" w:lineRule="auto"/>
        <w:rPr>
          <w:rFonts w:ascii="Arial" w:eastAsia="Times New Roman" w:hAnsi="Arial" w:cs="Times New Roman"/>
          <w:color w:val="000000"/>
          <w:szCs w:val="20"/>
        </w:rPr>
      </w:pPr>
      <w:r w:rsidRPr="005C5FA8">
        <w:rPr>
          <w:rFonts w:ascii="Arial" w:eastAsia="Times New Roman" w:hAnsi="Arial" w:cs="Times New Roman"/>
          <w:color w:val="000000"/>
          <w:szCs w:val="20"/>
        </w:rPr>
        <w:t xml:space="preserve">If a resident returns at a later time and wishes to return some items to storage, new entries must be made to the </w:t>
      </w:r>
      <w:r w:rsidRPr="005C5FA8">
        <w:rPr>
          <w:rFonts w:ascii="Arial" w:eastAsia="Times New Roman" w:hAnsi="Arial" w:cs="Times New Roman"/>
          <w:color w:val="000000"/>
        </w:rPr>
        <w:t>item storage sheet in the resident’s file.</w:t>
      </w:r>
    </w:p>
    <w:p w:rsidR="005C5FA8" w:rsidRPr="005C5FA8" w:rsidRDefault="005C5FA8" w:rsidP="005C5FA8">
      <w:pPr>
        <w:spacing w:after="0" w:line="240" w:lineRule="auto"/>
        <w:rPr>
          <w:rFonts w:ascii="Arial" w:eastAsia="Times New Roman" w:hAnsi="Arial" w:cs="Times New Roman"/>
          <w:color w:val="000000"/>
          <w:szCs w:val="20"/>
        </w:rPr>
      </w:pPr>
    </w:p>
    <w:p w:rsidR="005C5FA8" w:rsidRPr="005C5FA8" w:rsidRDefault="005C5FA8" w:rsidP="005C5FA8">
      <w:pPr>
        <w:numPr>
          <w:ilvl w:val="0"/>
          <w:numId w:val="1"/>
        </w:numPr>
        <w:spacing w:after="0" w:line="240" w:lineRule="auto"/>
        <w:rPr>
          <w:rFonts w:ascii="Arial" w:eastAsia="Times New Roman" w:hAnsi="Arial" w:cs="Times New Roman"/>
          <w:color w:val="000000"/>
          <w:szCs w:val="20"/>
        </w:rPr>
      </w:pPr>
      <w:r w:rsidRPr="005C5FA8">
        <w:rPr>
          <w:rFonts w:ascii="Arial" w:eastAsia="Times New Roman" w:hAnsi="Arial" w:cs="Times New Roman"/>
          <w:color w:val="000000"/>
        </w:rPr>
        <w:t>Once a resident leaves Waterston House he must arrange for storage items to be retrieved within 30 days.  Items left longer than 30 days will be disposed of in an appropriate manner.</w:t>
      </w:r>
    </w:p>
    <w:p w:rsidR="004A371B" w:rsidRDefault="005C5FA8">
      <w:bookmarkStart w:id="0" w:name="_GoBack"/>
      <w:bookmarkEnd w:id="0"/>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524B2"/>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A8"/>
    <w:rsid w:val="005A44F8"/>
    <w:rsid w:val="005C5FA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2019-01-24T14:01:00Z</dcterms:created>
  <dcterms:modified xsi:type="dcterms:W3CDTF">2019-01-24T14:02:00Z</dcterms:modified>
</cp:coreProperties>
</file>