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A76" w:rsidRPr="00943A76" w:rsidRDefault="00943A76" w:rsidP="00943A76">
      <w:pPr>
        <w:tabs>
          <w:tab w:val="left" w:pos="879"/>
          <w:tab w:val="left" w:pos="880"/>
        </w:tabs>
        <w:spacing w:before="101" w:after="16"/>
        <w:rPr>
          <w:b/>
          <w:sz w:val="28"/>
          <w:szCs w:val="28"/>
        </w:rPr>
      </w:pPr>
      <w:bookmarkStart w:id="0" w:name="_GoBack"/>
      <w:bookmarkEnd w:id="0"/>
      <w:r w:rsidRPr="00943A76">
        <w:rPr>
          <w:b/>
          <w:w w:val="110"/>
          <w:sz w:val="28"/>
          <w:szCs w:val="28"/>
        </w:rPr>
        <w:t>Use</w:t>
      </w:r>
      <w:r w:rsidRPr="00943A76">
        <w:rPr>
          <w:b/>
          <w:spacing w:val="-27"/>
          <w:w w:val="110"/>
          <w:sz w:val="28"/>
          <w:szCs w:val="28"/>
        </w:rPr>
        <w:t xml:space="preserve"> </w:t>
      </w:r>
      <w:r w:rsidRPr="00943A76">
        <w:rPr>
          <w:b/>
          <w:w w:val="110"/>
          <w:sz w:val="28"/>
          <w:szCs w:val="28"/>
        </w:rPr>
        <w:t>of</w:t>
      </w:r>
      <w:r w:rsidRPr="00943A76">
        <w:rPr>
          <w:b/>
          <w:spacing w:val="-27"/>
          <w:w w:val="110"/>
          <w:sz w:val="28"/>
          <w:szCs w:val="28"/>
        </w:rPr>
        <w:t xml:space="preserve"> </w:t>
      </w:r>
      <w:r w:rsidRPr="00943A76">
        <w:rPr>
          <w:b/>
          <w:w w:val="110"/>
          <w:sz w:val="28"/>
          <w:szCs w:val="28"/>
        </w:rPr>
        <w:t>Naloxone</w:t>
      </w:r>
    </w:p>
    <w:p w:rsidR="00943A76" w:rsidRDefault="00943A76" w:rsidP="00943A76">
      <w:pPr>
        <w:pStyle w:val="BodyText"/>
        <w:spacing w:line="20" w:lineRule="exact"/>
        <w:ind w:left="123"/>
        <w:rPr>
          <w:sz w:val="2"/>
        </w:rPr>
      </w:pPr>
      <w:r>
        <w:rPr>
          <w:noProof/>
          <w:sz w:val="2"/>
        </w:rPr>
        <mc:AlternateContent>
          <mc:Choice Requires="wpg">
            <w:drawing>
              <wp:inline distT="0" distB="0" distL="0" distR="0" wp14:anchorId="6574A3FE" wp14:editId="46C42875">
                <wp:extent cx="5989955" cy="9525"/>
                <wp:effectExtent l="5080" t="6350" r="571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3" name="Line 3"/>
                        <wps:cNvCnPr/>
                        <wps:spPr bwMode="auto">
                          <a:xfrm>
                            <a:off x="8" y="8"/>
                            <a:ext cx="9417" cy="0"/>
                          </a:xfrm>
                          <a:prstGeom prst="line">
                            <a:avLst/>
                          </a:prstGeom>
                          <a:noFill/>
                          <a:ln w="913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">
                <v:line id="Line 3" o:spid="_x0000_s1027" style="position:absolute;visibility:visible;mso-wrap-style:square" from="8,8" to="94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FwMcIAAADaAAAADwAAAGRycy9kb3ducmV2LnhtbESPQUsDMRSE70L/Q3iCN5utgpS1abEF&#10;wcsqtoXi7bF53V26eYnJs43/3giCx2FmvmEWq+xGdaaYBs8GZtMKFHHr7cCdgf3u+XYOKgmyxdEz&#10;GfimBKvl5GqBtfUXfqfzVjpVIJxqNNCLhFrr1PbkME19IC7e0UeHUmTstI14KXA36ruqetAOBy4L&#10;PQba9NSetl/OwHyW4votHNYfzas4l3PzGaQx5uY6Pz2CEsryH/5rv1gD9/B7pdw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FwMcIAAADaAAAADwAAAAAAAAAAAAAA&#10;AAChAgAAZHJzL2Rvd25yZXYueG1sUEsFBgAAAAAEAAQA+QAAAJADAAAAAA==&#10;" strokeweight=".25383mm"/>
                <w10:anchorlock/>
              </v:group>
            </w:pict>
          </mc:Fallback>
        </mc:AlternateContent>
      </w:r>
    </w:p>
    <w:p w:rsidR="00943A76" w:rsidRDefault="00943A76" w:rsidP="00943A76">
      <w:pPr>
        <w:pStyle w:val="BodyText"/>
        <w:spacing w:before="5"/>
        <w:rPr>
          <w:sz w:val="14"/>
        </w:rPr>
      </w:pPr>
    </w:p>
    <w:p w:rsidR="00943A76" w:rsidRDefault="00943A76" w:rsidP="00943A76">
      <w:pPr>
        <w:pStyle w:val="BodyText"/>
        <w:tabs>
          <w:tab w:val="left" w:pos="2427"/>
        </w:tabs>
        <w:spacing w:before="100" w:line="252" w:lineRule="exact"/>
        <w:ind w:left="159"/>
      </w:pPr>
      <w:r>
        <w:t>Department:</w:t>
      </w:r>
      <w:r>
        <w:tab/>
        <w:t>Emergency</w:t>
      </w:r>
      <w:r>
        <w:rPr>
          <w:spacing w:val="-4"/>
        </w:rPr>
        <w:t xml:space="preserve"> </w:t>
      </w:r>
      <w:r>
        <w:t>Shelter</w:t>
      </w:r>
    </w:p>
    <w:p w:rsidR="00943A76" w:rsidRDefault="00943A76" w:rsidP="00943A76">
      <w:pPr>
        <w:pStyle w:val="BodyText"/>
        <w:tabs>
          <w:tab w:val="left" w:pos="2427"/>
        </w:tabs>
        <w:spacing w:line="252" w:lineRule="exact"/>
        <w:ind w:left="160"/>
      </w:pPr>
      <w:r>
        <w:t>Approved</w:t>
      </w:r>
      <w:r>
        <w:rPr>
          <w:spacing w:val="-1"/>
        </w:rPr>
        <w:t xml:space="preserve"> </w:t>
      </w:r>
      <w:r>
        <w:t>By:</w:t>
      </w:r>
      <w:r>
        <w:tab/>
        <w:t>Planning</w:t>
      </w:r>
      <w:r>
        <w:rPr>
          <w:spacing w:val="-1"/>
        </w:rPr>
        <w:t xml:space="preserve"> </w:t>
      </w:r>
      <w:r>
        <w:t>Team</w:t>
      </w:r>
    </w:p>
    <w:p w:rsidR="00943A76" w:rsidRDefault="00943A76" w:rsidP="00943A76">
      <w:pPr>
        <w:pStyle w:val="BodyText"/>
        <w:tabs>
          <w:tab w:val="left" w:pos="2427"/>
        </w:tabs>
        <w:spacing w:before="2" w:line="252" w:lineRule="exact"/>
        <w:ind w:left="159"/>
      </w:pPr>
      <w:r>
        <w:t>Issue</w:t>
      </w:r>
      <w:r>
        <w:rPr>
          <w:spacing w:val="-1"/>
        </w:rPr>
        <w:t xml:space="preserve"> </w:t>
      </w:r>
      <w:r>
        <w:t>Date:</w:t>
      </w:r>
      <w:r>
        <w:tab/>
        <w:t>June</w:t>
      </w:r>
      <w:r>
        <w:rPr>
          <w:spacing w:val="-2"/>
        </w:rPr>
        <w:t xml:space="preserve"> </w:t>
      </w:r>
      <w:r>
        <w:t>2016</w:t>
      </w:r>
    </w:p>
    <w:p w:rsidR="00943A76" w:rsidRDefault="00943A76" w:rsidP="00943A76">
      <w:pPr>
        <w:pStyle w:val="BodyText"/>
        <w:tabs>
          <w:tab w:val="left" w:pos="2427"/>
        </w:tabs>
        <w:spacing w:line="252" w:lineRule="exact"/>
        <w:ind w:left="159"/>
      </w:pPr>
      <w:r>
        <w:t>Updated:</w:t>
      </w:r>
      <w:r>
        <w:tab/>
        <w:t>June</w:t>
      </w:r>
      <w:r>
        <w:rPr>
          <w:spacing w:val="-2"/>
        </w:rPr>
        <w:t xml:space="preserve"> </w:t>
      </w:r>
      <w:r>
        <w:t>2016</w:t>
      </w:r>
    </w:p>
    <w:p w:rsidR="00943A76" w:rsidRDefault="00943A76" w:rsidP="00943A76">
      <w:pPr>
        <w:pStyle w:val="BodyText"/>
        <w:spacing w:before="8"/>
        <w:rPr>
          <w:sz w:val="18"/>
        </w:rPr>
      </w:pPr>
      <w:r>
        <w:rPr>
          <w:noProof/>
        </w:rPr>
        <mc:AlternateContent>
          <mc:Choice Requires="wps">
            <w:drawing>
              <wp:anchor distT="0" distB="0" distL="0" distR="0" simplePos="0" relativeHeight="251659264" behindDoc="0" locked="0" layoutInCell="1" allowOverlap="1" wp14:anchorId="6E50DA88" wp14:editId="2EDC7EEE">
                <wp:simplePos x="0" y="0"/>
                <wp:positionH relativeFrom="page">
                  <wp:posOffset>895985</wp:posOffset>
                </wp:positionH>
                <wp:positionV relativeFrom="paragraph">
                  <wp:posOffset>165735</wp:posOffset>
                </wp:positionV>
                <wp:extent cx="5980430" cy="0"/>
                <wp:effectExtent l="10160" t="13335" r="10160" b="571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3.05pt" to="541.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" strokeweight=".25383mm">
                <w10:wrap type="topAndBottom" anchorx="page"/>
              </v:line>
            </w:pict>
          </mc:Fallback>
        </mc:AlternateContent>
      </w:r>
    </w:p>
    <w:p w:rsidR="00943A76" w:rsidRDefault="00943A76" w:rsidP="00943A76">
      <w:pPr>
        <w:pStyle w:val="BodyText"/>
        <w:spacing w:before="4"/>
        <w:rPr>
          <w:sz w:val="12"/>
        </w:rPr>
      </w:pPr>
    </w:p>
    <w:p w:rsidR="00943A76" w:rsidRDefault="00943A76" w:rsidP="00943A76">
      <w:pPr>
        <w:pStyle w:val="BodyText"/>
        <w:spacing w:before="100"/>
        <w:ind w:left="159"/>
      </w:pPr>
      <w:r>
        <w:rPr>
          <w:w w:val="115"/>
        </w:rPr>
        <w:t>Policy</w:t>
      </w:r>
    </w:p>
    <w:p w:rsidR="00943A76" w:rsidRDefault="00943A76" w:rsidP="00943A76">
      <w:pPr>
        <w:pStyle w:val="BodyText"/>
        <w:spacing w:before="10"/>
        <w:rPr>
          <w:sz w:val="21"/>
        </w:rPr>
      </w:pPr>
    </w:p>
    <w:p w:rsidR="00943A76" w:rsidRDefault="00943A76" w:rsidP="00943A76">
      <w:pPr>
        <w:pStyle w:val="BodyText"/>
        <w:ind w:left="159" w:right="576"/>
        <w:jc w:val="both"/>
      </w:pPr>
      <w:r>
        <w:t>The Gateway of Hope recognizes the benefits of Naloxone injections for persons experiencing possible overdose related to illicit substance misuse. As such, Naloxone will not be considered a restricted substance and its use on Gateway of Hope premises will be guided by the following principles and procedures:</w:t>
      </w:r>
    </w:p>
    <w:p w:rsidR="00943A76" w:rsidRDefault="00943A76" w:rsidP="00943A76">
      <w:pPr>
        <w:pStyle w:val="BodyText"/>
        <w:spacing w:before="10"/>
        <w:rPr>
          <w:sz w:val="21"/>
        </w:rPr>
      </w:pPr>
    </w:p>
    <w:p w:rsidR="00943A76" w:rsidRDefault="00943A76" w:rsidP="00943A76">
      <w:pPr>
        <w:pStyle w:val="BodyText"/>
        <w:spacing w:line="252" w:lineRule="exact"/>
        <w:ind w:left="159"/>
      </w:pPr>
      <w:r>
        <w:rPr>
          <w:w w:val="110"/>
        </w:rPr>
        <w:t>Background:</w:t>
      </w:r>
    </w:p>
    <w:p w:rsidR="00943A76" w:rsidRDefault="00943A76" w:rsidP="00943A76">
      <w:pPr>
        <w:pStyle w:val="ListParagraph"/>
        <w:numPr>
          <w:ilvl w:val="2"/>
          <w:numId w:val="2"/>
        </w:numPr>
        <w:tabs>
          <w:tab w:val="left" w:pos="879"/>
          <w:tab w:val="left" w:pos="880"/>
        </w:tabs>
        <w:spacing w:line="269" w:lineRule="exact"/>
      </w:pPr>
      <w:r>
        <w:t>Naloxone is a drug known more commonly by the trade name</w:t>
      </w:r>
      <w:r>
        <w:rPr>
          <w:spacing w:val="-20"/>
        </w:rPr>
        <w:t xml:space="preserve"> </w:t>
      </w:r>
      <w:proofErr w:type="spellStart"/>
      <w:r>
        <w:t>Narcan</w:t>
      </w:r>
      <w:proofErr w:type="spellEnd"/>
    </w:p>
    <w:p w:rsidR="00943A76" w:rsidRDefault="00943A76" w:rsidP="00943A76">
      <w:pPr>
        <w:pStyle w:val="ListParagraph"/>
        <w:numPr>
          <w:ilvl w:val="2"/>
          <w:numId w:val="2"/>
        </w:numPr>
        <w:tabs>
          <w:tab w:val="left" w:pos="879"/>
          <w:tab w:val="left" w:pos="880"/>
        </w:tabs>
        <w:spacing w:before="19" w:line="252" w:lineRule="exact"/>
        <w:ind w:right="399"/>
      </w:pPr>
      <w:r>
        <w:t>Naloxone reverses the effects of overdosing on natural and synthetic opioids including heroin, methadone, morphine and</w:t>
      </w:r>
      <w:r>
        <w:rPr>
          <w:spacing w:val="-8"/>
        </w:rPr>
        <w:t xml:space="preserve"> </w:t>
      </w:r>
      <w:r>
        <w:t>oxycodone</w:t>
      </w:r>
    </w:p>
    <w:p w:rsidR="00943A76" w:rsidRDefault="00943A76" w:rsidP="00943A76">
      <w:pPr>
        <w:pStyle w:val="ListParagraph"/>
        <w:numPr>
          <w:ilvl w:val="2"/>
          <w:numId w:val="2"/>
        </w:numPr>
        <w:tabs>
          <w:tab w:val="left" w:pos="879"/>
          <w:tab w:val="left" w:pos="880"/>
        </w:tabs>
        <w:spacing w:before="12" w:line="254" w:lineRule="exact"/>
        <w:ind w:right="1225"/>
      </w:pPr>
      <w:r>
        <w:t>Death and/or disability caused by heroin or pharmaceutical opioids overdose are preventable by administering a dose of</w:t>
      </w:r>
      <w:r>
        <w:rPr>
          <w:spacing w:val="-13"/>
        </w:rPr>
        <w:t xml:space="preserve"> </w:t>
      </w:r>
      <w:r>
        <w:t>Naloxone</w:t>
      </w:r>
    </w:p>
    <w:p w:rsidR="00943A76" w:rsidRDefault="00943A76" w:rsidP="00943A76">
      <w:pPr>
        <w:pStyle w:val="ListParagraph"/>
        <w:numPr>
          <w:ilvl w:val="2"/>
          <w:numId w:val="2"/>
        </w:numPr>
        <w:tabs>
          <w:tab w:val="left" w:pos="879"/>
          <w:tab w:val="left" w:pos="880"/>
        </w:tabs>
        <w:spacing w:line="262" w:lineRule="exact"/>
      </w:pPr>
      <w:r>
        <w:t>Naloxone has no other action than to reduce the adverse effect of heroin and other</w:t>
      </w:r>
      <w:r>
        <w:rPr>
          <w:spacing w:val="-30"/>
        </w:rPr>
        <w:t xml:space="preserve"> </w:t>
      </w:r>
      <w:r>
        <w:t>opioids</w:t>
      </w:r>
    </w:p>
    <w:p w:rsidR="00943A76" w:rsidRDefault="00943A76" w:rsidP="00943A76">
      <w:pPr>
        <w:pStyle w:val="ListParagraph"/>
        <w:numPr>
          <w:ilvl w:val="2"/>
          <w:numId w:val="2"/>
        </w:numPr>
        <w:tabs>
          <w:tab w:val="left" w:pos="879"/>
          <w:tab w:val="left" w:pos="880"/>
        </w:tabs>
        <w:spacing w:line="268" w:lineRule="exact"/>
      </w:pPr>
      <w:r>
        <w:t>It is not a drug of dependence, and therefore, is not a drug which is likely to be diverted or</w:t>
      </w:r>
      <w:r>
        <w:rPr>
          <w:spacing w:val="-35"/>
        </w:rPr>
        <w:t xml:space="preserve"> </w:t>
      </w:r>
      <w:r>
        <w:t>misused</w:t>
      </w:r>
    </w:p>
    <w:p w:rsidR="00943A76" w:rsidRDefault="00943A76" w:rsidP="00943A76">
      <w:pPr>
        <w:pStyle w:val="ListParagraph"/>
        <w:numPr>
          <w:ilvl w:val="2"/>
          <w:numId w:val="2"/>
        </w:numPr>
        <w:tabs>
          <w:tab w:val="left" w:pos="879"/>
          <w:tab w:val="left" w:pos="880"/>
        </w:tabs>
        <w:spacing w:line="269" w:lineRule="exact"/>
      </w:pPr>
      <w:r>
        <w:t>Naloxone requires a prescription for use by the</w:t>
      </w:r>
      <w:r>
        <w:rPr>
          <w:spacing w:val="-21"/>
        </w:rPr>
        <w:t xml:space="preserve"> </w:t>
      </w:r>
      <w:r>
        <w:t>client/resident</w:t>
      </w:r>
    </w:p>
    <w:p w:rsidR="00943A76" w:rsidRDefault="00943A76" w:rsidP="00943A76">
      <w:pPr>
        <w:pStyle w:val="BodyText"/>
        <w:spacing w:before="8"/>
        <w:rPr>
          <w:sz w:val="21"/>
        </w:rPr>
      </w:pPr>
    </w:p>
    <w:p w:rsidR="00943A76" w:rsidRDefault="00943A76" w:rsidP="00943A76">
      <w:pPr>
        <w:pStyle w:val="BodyText"/>
        <w:ind w:left="159"/>
      </w:pPr>
      <w:r>
        <w:rPr>
          <w:w w:val="110"/>
        </w:rPr>
        <w:t>Procedure</w:t>
      </w:r>
    </w:p>
    <w:p w:rsidR="00943A76" w:rsidRDefault="00943A76" w:rsidP="00943A76">
      <w:pPr>
        <w:pStyle w:val="BodyText"/>
      </w:pPr>
    </w:p>
    <w:p w:rsidR="00943A76" w:rsidRDefault="00943A76" w:rsidP="00943A76">
      <w:pPr>
        <w:pStyle w:val="BodyText"/>
        <w:spacing w:before="1"/>
        <w:ind w:left="159" w:right="394"/>
      </w:pPr>
      <w:r>
        <w:t xml:space="preserve">Gateway of Hope residential staff will be oriented in the properties and use of Naloxone. Training in the use of Naloxone will not be mandatory. However, </w:t>
      </w:r>
      <w:proofErr w:type="gramStart"/>
      <w:r>
        <w:t>staff who wish</w:t>
      </w:r>
      <w:proofErr w:type="gramEnd"/>
      <w:r>
        <w:t xml:space="preserve"> to be trained in the administration of its use may make a request to their supervisor who will arrange for the appropriate training to be provided. Furthermore, staff will not be compelled under this policy to administer Naloxone, without first contacting 911 and following the instructions provided by ambulance services personnel.</w:t>
      </w:r>
    </w:p>
    <w:p w:rsidR="00943A76" w:rsidRDefault="00943A76" w:rsidP="00943A76">
      <w:pPr>
        <w:pStyle w:val="BodyText"/>
        <w:spacing w:before="1"/>
      </w:pPr>
    </w:p>
    <w:p w:rsidR="00943A76" w:rsidRDefault="00943A76" w:rsidP="00943A76">
      <w:pPr>
        <w:pStyle w:val="BodyText"/>
        <w:ind w:left="159" w:right="584"/>
      </w:pPr>
      <w:r>
        <w:t>Upon intake to the emergency shelter staff will ask guests if they are in possession of a Naloxone kit. Gateway of Hope staff will not restrict guests from possessing the Naloxone kits on property, or in programs. Guests will be encouraged to refrain from administering an injection to other guests themselves, unless authorized by the 911 ambulance services personnel.</w:t>
      </w:r>
    </w:p>
    <w:p w:rsidR="00943A76" w:rsidRDefault="00943A76" w:rsidP="00943A76">
      <w:pPr>
        <w:pStyle w:val="BodyText"/>
      </w:pPr>
    </w:p>
    <w:p w:rsidR="00943A76" w:rsidRDefault="00943A76" w:rsidP="00943A76">
      <w:pPr>
        <w:pStyle w:val="BodyText"/>
        <w:spacing w:before="1"/>
        <w:ind w:left="160" w:right="322"/>
      </w:pPr>
      <w:r>
        <w:t>Guests who have misused or altered the Naloxone kit for the intention of illicit substance abuse will be considered to be in possession of drug paraphernalia. This behavior will be addressed as per the Guest Behavioral Guide.</w:t>
      </w:r>
    </w:p>
    <w:p w:rsidR="00943A76" w:rsidRDefault="00943A76" w:rsidP="00943A76">
      <w:pPr>
        <w:pStyle w:val="BodyText"/>
        <w:spacing w:before="10"/>
        <w:rPr>
          <w:sz w:val="21"/>
        </w:rPr>
      </w:pPr>
    </w:p>
    <w:p w:rsidR="00943A76" w:rsidRDefault="00943A76" w:rsidP="00943A76">
      <w:pPr>
        <w:pStyle w:val="BodyText"/>
        <w:ind w:left="160" w:right="363"/>
      </w:pPr>
      <w:r>
        <w:t>At the present time, the Gateway of Hope will not be providing Naloxone kits for staff or guest use in our building. At this time the kits are only prescribed by medical authorities to opioid users unless purchased from a pharmacy.</w:t>
      </w:r>
    </w:p>
    <w:p w:rsidR="00943A76" w:rsidRDefault="00943A76" w:rsidP="00943A76">
      <w:pPr>
        <w:pStyle w:val="BodyText"/>
      </w:pPr>
    </w:p>
    <w:p w:rsidR="00943A76" w:rsidRDefault="00943A76" w:rsidP="00943A76">
      <w:pPr>
        <w:pStyle w:val="BodyText"/>
        <w:ind w:left="160" w:right="513"/>
      </w:pPr>
      <w:r>
        <w:t>However, given the fast changing landscape of harm reduction interventions, this policy may be subject to change with relatively short notice.</w:t>
      </w:r>
    </w:p>
    <w:p w:rsidR="004A371B" w:rsidRDefault="00943A76"/>
    <w:sectPr w:rsidR="004A371B">
      <w:footerReference w:type="default" r:id="rId6"/>
      <w:pgSz w:w="12240" w:h="15840"/>
      <w:pgMar w:top="1820" w:right="1200" w:bottom="1080" w:left="1280" w:header="708" w:footer="89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95" w:rsidRDefault="00943A76">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75A7FC5" wp14:editId="25E48208">
              <wp:simplePos x="0" y="0"/>
              <wp:positionH relativeFrom="page">
                <wp:posOffset>895985</wp:posOffset>
              </wp:positionH>
              <wp:positionV relativeFrom="page">
                <wp:posOffset>9411970</wp:posOffset>
              </wp:positionV>
              <wp:extent cx="5980430" cy="0"/>
              <wp:effectExtent l="10160" t="10795" r="1016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38">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41.1pt" to="541.45pt,7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" strokecolor="#612322" strokeweight=".25383mm">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4A5D4219" wp14:editId="76BDA713">
              <wp:simplePos x="0" y="0"/>
              <wp:positionH relativeFrom="page">
                <wp:posOffset>895985</wp:posOffset>
              </wp:positionH>
              <wp:positionV relativeFrom="page">
                <wp:posOffset>9379585</wp:posOffset>
              </wp:positionV>
              <wp:extent cx="5980430" cy="0"/>
              <wp:effectExtent l="19685" t="26035" r="19685" b="215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38094">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38.55pt" to="541.45pt,7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" strokecolor="#612322" strokeweight="1.0582mm">
              <w10:wrap anchorx="page" anchory="page"/>
            </v:lin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72103"/>
    <w:multiLevelType w:val="multilevel"/>
    <w:tmpl w:val="A5403946"/>
    <w:lvl w:ilvl="0">
      <w:start w:val="6"/>
      <w:numFmt w:val="decimal"/>
      <w:lvlText w:val="%1"/>
      <w:lvlJc w:val="left"/>
      <w:pPr>
        <w:ind w:left="1362" w:hanging="984"/>
        <w:jc w:val="left"/>
      </w:pPr>
      <w:rPr>
        <w:rFonts w:hint="default"/>
      </w:rPr>
    </w:lvl>
    <w:lvl w:ilvl="1">
      <w:start w:val="1"/>
      <w:numFmt w:val="decimal"/>
      <w:lvlText w:val="%1.%2"/>
      <w:lvlJc w:val="left"/>
      <w:pPr>
        <w:ind w:left="1362" w:hanging="984"/>
        <w:jc w:val="left"/>
      </w:pPr>
      <w:rPr>
        <w:rFonts w:ascii="Arial Narrow" w:eastAsia="Arial Narrow" w:hAnsi="Arial Narrow" w:cs="Arial Narrow" w:hint="default"/>
        <w:spacing w:val="-1"/>
        <w:w w:val="99"/>
        <w:sz w:val="72"/>
        <w:szCs w:val="72"/>
      </w:rPr>
    </w:lvl>
    <w:lvl w:ilvl="2">
      <w:numFmt w:val="bullet"/>
      <w:lvlText w:val=""/>
      <w:lvlJc w:val="left"/>
      <w:pPr>
        <w:ind w:left="879" w:hanging="360"/>
      </w:pPr>
      <w:rPr>
        <w:rFonts w:ascii="Symbol" w:eastAsia="Symbol" w:hAnsi="Symbol" w:cs="Symbol" w:hint="default"/>
        <w:w w:val="100"/>
        <w:sz w:val="22"/>
        <w:szCs w:val="22"/>
      </w:rPr>
    </w:lvl>
    <w:lvl w:ilvl="3">
      <w:numFmt w:val="bullet"/>
      <w:lvlText w:val="•"/>
      <w:lvlJc w:val="left"/>
      <w:pPr>
        <w:ind w:left="3226" w:hanging="360"/>
      </w:pPr>
      <w:rPr>
        <w:rFonts w:hint="default"/>
      </w:rPr>
    </w:lvl>
    <w:lvl w:ilvl="4">
      <w:numFmt w:val="bullet"/>
      <w:lvlText w:val="•"/>
      <w:lvlJc w:val="left"/>
      <w:pPr>
        <w:ind w:left="4160" w:hanging="360"/>
      </w:pPr>
      <w:rPr>
        <w:rFonts w:hint="default"/>
      </w:rPr>
    </w:lvl>
    <w:lvl w:ilvl="5">
      <w:numFmt w:val="bullet"/>
      <w:lvlText w:val="•"/>
      <w:lvlJc w:val="left"/>
      <w:pPr>
        <w:ind w:left="5093" w:hanging="360"/>
      </w:pPr>
      <w:rPr>
        <w:rFonts w:hint="default"/>
      </w:rPr>
    </w:lvl>
    <w:lvl w:ilvl="6">
      <w:numFmt w:val="bullet"/>
      <w:lvlText w:val="•"/>
      <w:lvlJc w:val="left"/>
      <w:pPr>
        <w:ind w:left="6026" w:hanging="360"/>
      </w:pPr>
      <w:rPr>
        <w:rFonts w:hint="default"/>
      </w:rPr>
    </w:lvl>
    <w:lvl w:ilvl="7">
      <w:numFmt w:val="bullet"/>
      <w:lvlText w:val="•"/>
      <w:lvlJc w:val="left"/>
      <w:pPr>
        <w:ind w:left="6960" w:hanging="360"/>
      </w:pPr>
      <w:rPr>
        <w:rFonts w:hint="default"/>
      </w:rPr>
    </w:lvl>
    <w:lvl w:ilvl="8">
      <w:numFmt w:val="bullet"/>
      <w:lvlText w:val="•"/>
      <w:lvlJc w:val="left"/>
      <w:pPr>
        <w:ind w:left="7893" w:hanging="360"/>
      </w:pPr>
      <w:rPr>
        <w:rFonts w:hint="default"/>
      </w:rPr>
    </w:lvl>
  </w:abstractNum>
  <w:abstractNum w:abstractNumId="1">
    <w:nsid w:val="5F1D17F1"/>
    <w:multiLevelType w:val="multilevel"/>
    <w:tmpl w:val="9A986654"/>
    <w:lvl w:ilvl="0">
      <w:start w:val="6"/>
      <w:numFmt w:val="decimal"/>
      <w:lvlText w:val="%1"/>
      <w:lvlJc w:val="left"/>
      <w:pPr>
        <w:ind w:left="879" w:hanging="720"/>
        <w:jc w:val="left"/>
      </w:pPr>
      <w:rPr>
        <w:rFonts w:hint="default"/>
      </w:rPr>
    </w:lvl>
    <w:lvl w:ilvl="1">
      <w:start w:val="1"/>
      <w:numFmt w:val="decimal"/>
      <w:lvlText w:val="%1.%2"/>
      <w:lvlJc w:val="left"/>
      <w:pPr>
        <w:ind w:left="879" w:hanging="720"/>
        <w:jc w:val="left"/>
      </w:pPr>
      <w:rPr>
        <w:rFonts w:hint="default"/>
      </w:rPr>
    </w:lvl>
    <w:lvl w:ilvl="2">
      <w:start w:val="5"/>
      <w:numFmt w:val="decimal"/>
      <w:lvlText w:val="%1.%2.%3"/>
      <w:lvlJc w:val="left"/>
      <w:pPr>
        <w:ind w:left="879" w:hanging="720"/>
        <w:jc w:val="left"/>
      </w:pPr>
      <w:rPr>
        <w:rFonts w:hint="default"/>
        <w:w w:val="100"/>
        <w:u w:val="single" w:color="000000"/>
      </w:rPr>
    </w:lvl>
    <w:lvl w:ilvl="3">
      <w:numFmt w:val="bullet"/>
      <w:lvlText w:val=""/>
      <w:lvlJc w:val="left"/>
      <w:pPr>
        <w:ind w:left="1292" w:hanging="567"/>
      </w:pPr>
      <w:rPr>
        <w:rFonts w:ascii="Symbol" w:eastAsia="Symbol" w:hAnsi="Symbol" w:cs="Symbol" w:hint="default"/>
        <w:w w:val="100"/>
        <w:sz w:val="22"/>
        <w:szCs w:val="22"/>
      </w:rPr>
    </w:lvl>
    <w:lvl w:ilvl="4">
      <w:numFmt w:val="bullet"/>
      <w:lvlText w:val="•"/>
      <w:lvlJc w:val="left"/>
      <w:pPr>
        <w:ind w:left="4120" w:hanging="567"/>
      </w:pPr>
      <w:rPr>
        <w:rFonts w:hint="default"/>
      </w:rPr>
    </w:lvl>
    <w:lvl w:ilvl="5">
      <w:numFmt w:val="bullet"/>
      <w:lvlText w:val="•"/>
      <w:lvlJc w:val="left"/>
      <w:pPr>
        <w:ind w:left="5060" w:hanging="567"/>
      </w:pPr>
      <w:rPr>
        <w:rFonts w:hint="default"/>
      </w:rPr>
    </w:lvl>
    <w:lvl w:ilvl="6">
      <w:numFmt w:val="bullet"/>
      <w:lvlText w:val="•"/>
      <w:lvlJc w:val="left"/>
      <w:pPr>
        <w:ind w:left="6000" w:hanging="567"/>
      </w:pPr>
      <w:rPr>
        <w:rFonts w:hint="default"/>
      </w:rPr>
    </w:lvl>
    <w:lvl w:ilvl="7">
      <w:numFmt w:val="bullet"/>
      <w:lvlText w:val="•"/>
      <w:lvlJc w:val="left"/>
      <w:pPr>
        <w:ind w:left="6940" w:hanging="567"/>
      </w:pPr>
      <w:rPr>
        <w:rFonts w:hint="default"/>
      </w:rPr>
    </w:lvl>
    <w:lvl w:ilvl="8">
      <w:numFmt w:val="bullet"/>
      <w:lvlText w:val="•"/>
      <w:lvlJc w:val="left"/>
      <w:pPr>
        <w:ind w:left="7880" w:hanging="56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76"/>
    <w:rsid w:val="005A44F8"/>
    <w:rsid w:val="00943A76"/>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3A76"/>
    <w:pPr>
      <w:widowControl w:val="0"/>
      <w:autoSpaceDE w:val="0"/>
      <w:autoSpaceDN w:val="0"/>
      <w:spacing w:after="0" w:line="240" w:lineRule="auto"/>
    </w:pPr>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3A76"/>
  </w:style>
  <w:style w:type="character" w:customStyle="1" w:styleId="BodyTextChar">
    <w:name w:val="Body Text Char"/>
    <w:basedOn w:val="DefaultParagraphFont"/>
    <w:link w:val="BodyText"/>
    <w:uiPriority w:val="1"/>
    <w:rsid w:val="00943A76"/>
    <w:rPr>
      <w:rFonts w:ascii="Arial Narrow" w:eastAsia="Arial Narrow" w:hAnsi="Arial Narrow" w:cs="Arial Narrow"/>
    </w:rPr>
  </w:style>
  <w:style w:type="paragraph" w:styleId="ListParagraph">
    <w:name w:val="List Paragraph"/>
    <w:basedOn w:val="Normal"/>
    <w:uiPriority w:val="1"/>
    <w:qFormat/>
    <w:rsid w:val="00943A76"/>
    <w:pPr>
      <w:ind w:left="879" w:hanging="56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3A76"/>
    <w:pPr>
      <w:widowControl w:val="0"/>
      <w:autoSpaceDE w:val="0"/>
      <w:autoSpaceDN w:val="0"/>
      <w:spacing w:after="0" w:line="240" w:lineRule="auto"/>
    </w:pPr>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3A76"/>
  </w:style>
  <w:style w:type="character" w:customStyle="1" w:styleId="BodyTextChar">
    <w:name w:val="Body Text Char"/>
    <w:basedOn w:val="DefaultParagraphFont"/>
    <w:link w:val="BodyText"/>
    <w:uiPriority w:val="1"/>
    <w:rsid w:val="00943A76"/>
    <w:rPr>
      <w:rFonts w:ascii="Arial Narrow" w:eastAsia="Arial Narrow" w:hAnsi="Arial Narrow" w:cs="Arial Narrow"/>
    </w:rPr>
  </w:style>
  <w:style w:type="paragraph" w:styleId="ListParagraph">
    <w:name w:val="List Paragraph"/>
    <w:basedOn w:val="Normal"/>
    <w:uiPriority w:val="1"/>
    <w:qFormat/>
    <w:rsid w:val="00943A76"/>
    <w:pPr>
      <w:ind w:left="879" w:hanging="56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2019-01-24T13:25:00Z</dcterms:created>
  <dcterms:modified xsi:type="dcterms:W3CDTF">2019-01-24T13:26:00Z</dcterms:modified>
</cp:coreProperties>
</file>