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12" w:space="0" w:color="000000"/>
          <w:left w:val="outset" w:sz="12" w:space="0" w:color="000000"/>
          <w:bottom w:val="outset" w:sz="12" w:space="0" w:color="000000"/>
          <w:right w:val="outset" w:sz="12" w:space="0" w:color="000000"/>
        </w:tblBorders>
        <w:tblCellMar>
          <w:left w:w="0" w:type="dxa"/>
          <w:right w:w="0" w:type="dxa"/>
        </w:tblCellMar>
        <w:tblLook w:val="0000" w:firstRow="0" w:lastRow="0" w:firstColumn="0" w:lastColumn="0" w:noHBand="0" w:noVBand="0"/>
      </w:tblPr>
      <w:tblGrid>
        <w:gridCol w:w="9390"/>
      </w:tblGrid>
      <w:tr w:rsidR="00115A5F" w:rsidRPr="00217EAB" w:rsidTr="008A4076">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auto"/>
          </w:tcPr>
          <w:tbl>
            <w:tblPr>
              <w:tblW w:w="5000" w:type="pct"/>
              <w:tblCellSpacing w:w="0" w:type="dxa"/>
              <w:tblCellMar>
                <w:left w:w="0" w:type="dxa"/>
                <w:right w:w="0" w:type="dxa"/>
              </w:tblCellMar>
              <w:tblLook w:val="0000" w:firstRow="0" w:lastRow="0" w:firstColumn="0" w:lastColumn="0" w:noHBand="0" w:noVBand="0"/>
            </w:tblPr>
            <w:tblGrid>
              <w:gridCol w:w="1440"/>
              <w:gridCol w:w="7908"/>
              <w:gridCol w:w="12"/>
            </w:tblGrid>
            <w:tr w:rsidR="00115A5F" w:rsidRPr="00217EAB" w:rsidTr="008A4076">
              <w:trPr>
                <w:tblCellSpacing w:w="0" w:type="dxa"/>
              </w:trPr>
              <w:tc>
                <w:tcPr>
                  <w:tcW w:w="50" w:type="pct"/>
                  <w:shd w:val="clear" w:color="auto" w:fill="auto"/>
                </w:tcPr>
                <w:p w:rsidR="00115A5F" w:rsidRPr="00217EAB" w:rsidRDefault="00115A5F" w:rsidP="008A4076">
                  <w:pPr>
                    <w:rPr>
                      <w:color w:val="000000"/>
                      <w:lang w:val="en-CA"/>
                    </w:rPr>
                  </w:pPr>
                  <w:r>
                    <w:rPr>
                      <w:noProof/>
                      <w:color w:val="000000"/>
                    </w:rPr>
                    <w:drawing>
                      <wp:inline distT="0" distB="0" distL="0" distR="0" wp14:anchorId="1013CB2D" wp14:editId="626646A0">
                        <wp:extent cx="914400" cy="7620"/>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620"/>
                                </a:xfrm>
                                <a:prstGeom prst="rect">
                                  <a:avLst/>
                                </a:prstGeom>
                                <a:noFill/>
                                <a:ln>
                                  <a:noFill/>
                                </a:ln>
                              </pic:spPr>
                            </pic:pic>
                          </a:graphicData>
                        </a:graphic>
                      </wp:inline>
                    </w:drawing>
                  </w:r>
                </w:p>
                <w:p w:rsidR="00115A5F" w:rsidRPr="00217EAB" w:rsidRDefault="00115A5F" w:rsidP="008A4076">
                  <w:pPr>
                    <w:jc w:val="center"/>
                    <w:rPr>
                      <w:color w:val="000000"/>
                      <w:lang w:val="en-CA"/>
                    </w:rPr>
                  </w:pPr>
                  <w:r>
                    <w:rPr>
                      <w:noProof/>
                      <w:color w:val="000000"/>
                    </w:rPr>
                    <w:drawing>
                      <wp:inline distT="0" distB="0" distL="0" distR="0" wp14:anchorId="08B05AB2" wp14:editId="709407B9">
                        <wp:extent cx="716280" cy="830580"/>
                        <wp:effectExtent l="0" t="0" r="0" b="0"/>
                        <wp:docPr id="2" name="Picture 2" descr="Shiel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830580"/>
                                </a:xfrm>
                                <a:prstGeom prst="rect">
                                  <a:avLst/>
                                </a:prstGeom>
                                <a:noFill/>
                                <a:ln>
                                  <a:noFill/>
                                </a:ln>
                              </pic:spPr>
                            </pic:pic>
                          </a:graphicData>
                        </a:graphic>
                      </wp:inline>
                    </w:drawing>
                  </w:r>
                </w:p>
              </w:tc>
              <w:tc>
                <w:tcPr>
                  <w:tcW w:w="5000" w:type="pct"/>
                  <w:shd w:val="clear" w:color="auto" w:fill="auto"/>
                </w:tcPr>
                <w:p w:rsidR="00115A5F" w:rsidRPr="00217EAB" w:rsidRDefault="00115A5F" w:rsidP="008A4076">
                  <w:pPr>
                    <w:rPr>
                      <w:color w:val="000000"/>
                      <w:lang w:val="en-CA"/>
                    </w:rPr>
                  </w:pPr>
                  <w:r>
                    <w:rPr>
                      <w:noProof/>
                      <w:color w:val="000000"/>
                    </w:rPr>
                    <w:drawing>
                      <wp:inline distT="0" distB="0" distL="0" distR="0" wp14:anchorId="79F932B9" wp14:editId="681BE069">
                        <wp:extent cx="152400" cy="7620"/>
                        <wp:effectExtent l="0" t="0" r="0" b="0"/>
                        <wp:docPr id="3" name="Picture 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7620"/>
                                </a:xfrm>
                                <a:prstGeom prst="rect">
                                  <a:avLst/>
                                </a:prstGeom>
                                <a:noFill/>
                                <a:ln>
                                  <a:noFill/>
                                </a:ln>
                              </pic:spPr>
                            </pic:pic>
                          </a:graphicData>
                        </a:graphic>
                      </wp:inline>
                    </w:drawing>
                  </w:r>
                </w:p>
                <w:tbl>
                  <w:tblPr>
                    <w:tblW w:w="5000" w:type="pct"/>
                    <w:tblCellSpacing w:w="0" w:type="dxa"/>
                    <w:tblCellMar>
                      <w:left w:w="0" w:type="dxa"/>
                      <w:right w:w="0" w:type="dxa"/>
                    </w:tblCellMar>
                    <w:tblLook w:val="0000" w:firstRow="0" w:lastRow="0" w:firstColumn="0" w:lastColumn="0" w:noHBand="0" w:noVBand="0"/>
                  </w:tblPr>
                  <w:tblGrid>
                    <w:gridCol w:w="3954"/>
                    <w:gridCol w:w="3954"/>
                  </w:tblGrid>
                  <w:tr w:rsidR="00115A5F" w:rsidRPr="00217EAB" w:rsidTr="008A4076">
                    <w:trPr>
                      <w:tblCellSpacing w:w="0" w:type="dxa"/>
                    </w:trPr>
                    <w:tc>
                      <w:tcPr>
                        <w:tcW w:w="5000" w:type="pct"/>
                        <w:gridSpan w:val="2"/>
                        <w:shd w:val="clear" w:color="auto" w:fill="auto"/>
                      </w:tcPr>
                      <w:p w:rsidR="00115A5F" w:rsidRPr="00C00F83" w:rsidRDefault="00115A5F" w:rsidP="008A4076">
                        <w:pPr>
                          <w:pStyle w:val="Heading2"/>
                          <w:rPr>
                            <w:sz w:val="36"/>
                            <w:szCs w:val="36"/>
                            <w:lang w:val="en-CA"/>
                          </w:rPr>
                        </w:pPr>
                        <w:bookmarkStart w:id="0" w:name="_Toc480809248"/>
                        <w:r w:rsidRPr="00C00F83">
                          <w:rPr>
                            <w:sz w:val="36"/>
                            <w:szCs w:val="36"/>
                            <w:lang w:val="en-CA"/>
                          </w:rPr>
                          <w:t>Territorial Abuse Policy</w:t>
                        </w:r>
                        <w:bookmarkEnd w:id="0"/>
                      </w:p>
                    </w:tc>
                  </w:tr>
                  <w:tr w:rsidR="00115A5F" w:rsidRPr="00217EAB" w:rsidTr="008A4076">
                    <w:trPr>
                      <w:tblCellSpacing w:w="0" w:type="dxa"/>
                    </w:trPr>
                    <w:tc>
                      <w:tcPr>
                        <w:tcW w:w="2500" w:type="pct"/>
                        <w:shd w:val="clear" w:color="auto" w:fill="auto"/>
                      </w:tcPr>
                      <w:p w:rsidR="00115A5F" w:rsidRPr="00217EAB" w:rsidRDefault="00115A5F" w:rsidP="008A4076">
                        <w:pPr>
                          <w:spacing w:after="240"/>
                          <w:rPr>
                            <w:color w:val="000000"/>
                            <w:lang w:val="en-CA"/>
                          </w:rPr>
                        </w:pPr>
                        <w:r w:rsidRPr="00217EAB">
                          <w:rPr>
                            <w:rFonts w:cs="Arial"/>
                            <w:b/>
                            <w:bCs/>
                            <w:color w:val="008080"/>
                            <w:lang w:val="en-CA"/>
                          </w:rPr>
                          <w:t>INTRODUCTION</w:t>
                        </w:r>
                        <w:r w:rsidRPr="00217EAB">
                          <w:rPr>
                            <w:color w:val="000000"/>
                            <w:lang w:val="en-CA"/>
                          </w:rPr>
                          <w:br/>
                        </w:r>
                        <w:r w:rsidRPr="00217EAB">
                          <w:rPr>
                            <w:rFonts w:cs="Arial"/>
                            <w:b/>
                            <w:bCs/>
                            <w:color w:val="800000"/>
                            <w:sz w:val="20"/>
                            <w:lang w:val="en-CA"/>
                          </w:rPr>
                          <w:t>COVER PAGE</w:t>
                        </w:r>
                      </w:p>
                    </w:tc>
                    <w:tc>
                      <w:tcPr>
                        <w:tcW w:w="2500" w:type="pct"/>
                        <w:shd w:val="clear" w:color="auto" w:fill="auto"/>
                      </w:tcPr>
                      <w:p w:rsidR="00115A5F" w:rsidRPr="00217EAB" w:rsidRDefault="00115A5F" w:rsidP="008A4076">
                        <w:pPr>
                          <w:jc w:val="right"/>
                          <w:rPr>
                            <w:color w:val="000000"/>
                            <w:lang w:val="en-CA"/>
                          </w:rPr>
                        </w:pPr>
                        <w:r w:rsidRPr="00217EAB">
                          <w:rPr>
                            <w:b/>
                            <w:bCs/>
                            <w:color w:val="000080"/>
                            <w:sz w:val="20"/>
                            <w:lang w:val="en-CA"/>
                          </w:rPr>
                          <w:t>Effective: April 13, 2005</w:t>
                        </w:r>
                        <w:r w:rsidRPr="00217EAB">
                          <w:rPr>
                            <w:color w:val="000000"/>
                            <w:lang w:val="en-CA"/>
                          </w:rPr>
                          <w:br/>
                        </w:r>
                        <w:r w:rsidRPr="00217EAB">
                          <w:rPr>
                            <w:b/>
                            <w:bCs/>
                            <w:color w:val="000080"/>
                            <w:sz w:val="20"/>
                            <w:lang w:val="en-CA"/>
                          </w:rPr>
                          <w:t>Revised: May 03, 2006</w:t>
                        </w:r>
                      </w:p>
                    </w:tc>
                  </w:tr>
                </w:tbl>
                <w:p w:rsidR="00115A5F" w:rsidRPr="00217EAB" w:rsidRDefault="00115A5F" w:rsidP="008A4076">
                  <w:pPr>
                    <w:rPr>
                      <w:color w:val="000000"/>
                      <w:lang w:val="en-CA"/>
                    </w:rPr>
                  </w:pPr>
                </w:p>
              </w:tc>
              <w:tc>
                <w:tcPr>
                  <w:tcW w:w="0" w:type="pct"/>
                  <w:shd w:val="clear" w:color="auto" w:fill="auto"/>
                </w:tcPr>
                <w:p w:rsidR="00115A5F" w:rsidRPr="00217EAB" w:rsidRDefault="00115A5F" w:rsidP="008A4076">
                  <w:pPr>
                    <w:rPr>
                      <w:color w:val="000000"/>
                      <w:lang w:val="en-CA"/>
                    </w:rPr>
                  </w:pPr>
                  <w:r>
                    <w:rPr>
                      <w:noProof/>
                      <w:color w:val="000000"/>
                    </w:rPr>
                    <w:drawing>
                      <wp:inline distT="0" distB="0" distL="0" distR="0" wp14:anchorId="107D0A11" wp14:editId="27F7F390">
                        <wp:extent cx="7620" cy="7620"/>
                        <wp:effectExtent l="0" t="0" r="0" b="0"/>
                        <wp:docPr id="4" name="Picture 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115A5F" w:rsidRPr="00217EAB" w:rsidRDefault="00115A5F" w:rsidP="008A4076">
            <w:pPr>
              <w:rPr>
                <w:color w:val="000000"/>
                <w:lang w:val="en-CA"/>
              </w:rPr>
            </w:pPr>
          </w:p>
        </w:tc>
      </w:tr>
    </w:tbl>
    <w:p w:rsidR="00115A5F" w:rsidRPr="00217EAB" w:rsidRDefault="00115A5F" w:rsidP="00115A5F">
      <w:pPr>
        <w:rPr>
          <w:color w:val="000000"/>
          <w:lang w:val="en-CA"/>
        </w:rPr>
      </w:pPr>
    </w:p>
    <w:p w:rsidR="00115A5F" w:rsidRPr="00217EAB" w:rsidRDefault="00115A5F" w:rsidP="00115A5F">
      <w:pPr>
        <w:jc w:val="center"/>
        <w:rPr>
          <w:color w:val="000000"/>
          <w:lang w:val="en-CA"/>
        </w:rPr>
      </w:pPr>
      <w:r>
        <w:rPr>
          <w:noProof/>
          <w:color w:val="000000"/>
        </w:rPr>
        <w:drawing>
          <wp:inline distT="0" distB="0" distL="0" distR="0" wp14:anchorId="6E47966E" wp14:editId="4B62DFDD">
            <wp:extent cx="1409700" cy="1554480"/>
            <wp:effectExtent l="0" t="0" r="0" b="0"/>
            <wp:docPr id="5" name="Picture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554480"/>
                    </a:xfrm>
                    <a:prstGeom prst="rect">
                      <a:avLst/>
                    </a:prstGeom>
                    <a:noFill/>
                    <a:ln>
                      <a:noFill/>
                    </a:ln>
                  </pic:spPr>
                </pic:pic>
              </a:graphicData>
            </a:graphic>
          </wp:inline>
        </w:drawing>
      </w:r>
    </w:p>
    <w:p w:rsidR="00115A5F" w:rsidRPr="00217EAB" w:rsidRDefault="00115A5F" w:rsidP="00115A5F">
      <w:pPr>
        <w:spacing w:after="240"/>
        <w:rPr>
          <w:color w:val="000000"/>
          <w:lang w:val="en-CA"/>
        </w:rPr>
      </w:pPr>
    </w:p>
    <w:p w:rsidR="00115A5F" w:rsidRPr="00217EAB" w:rsidRDefault="00115A5F" w:rsidP="00115A5F">
      <w:pPr>
        <w:jc w:val="center"/>
        <w:rPr>
          <w:color w:val="000000"/>
          <w:lang w:val="en-CA"/>
        </w:rPr>
      </w:pPr>
      <w:r w:rsidRPr="00217EAB">
        <w:rPr>
          <w:rFonts w:cs="Arial"/>
          <w:b/>
          <w:bCs/>
          <w:color w:val="000000"/>
          <w:sz w:val="27"/>
          <w:szCs w:val="27"/>
          <w:lang w:val="en-CA"/>
        </w:rPr>
        <w:t>THE SALVATION ARMY</w:t>
      </w:r>
      <w:r w:rsidRPr="00217EAB">
        <w:rPr>
          <w:color w:val="000000"/>
          <w:lang w:val="en-CA"/>
        </w:rPr>
        <w:br/>
      </w:r>
      <w:r w:rsidRPr="00217EAB">
        <w:rPr>
          <w:rFonts w:cs="Arial"/>
          <w:b/>
          <w:bCs/>
          <w:color w:val="000000"/>
          <w:sz w:val="27"/>
          <w:szCs w:val="27"/>
          <w:lang w:val="en-CA"/>
        </w:rPr>
        <w:t>CANADA AND BERMUDA TERRITORY</w:t>
      </w:r>
      <w:r w:rsidRPr="00217EAB">
        <w:rPr>
          <w:color w:val="000000"/>
          <w:lang w:val="en-CA"/>
        </w:rPr>
        <w:br/>
      </w:r>
      <w:r w:rsidRPr="00217EAB">
        <w:rPr>
          <w:color w:val="000000"/>
          <w:lang w:val="en-CA"/>
        </w:rPr>
        <w:br/>
      </w:r>
      <w:r w:rsidRPr="00217EAB">
        <w:rPr>
          <w:color w:val="000000"/>
          <w:lang w:val="en-CA"/>
        </w:rPr>
        <w:br/>
      </w:r>
      <w:r w:rsidRPr="00217EAB">
        <w:rPr>
          <w:rFonts w:cs="Arial"/>
          <w:b/>
          <w:bCs/>
          <w:color w:val="000000"/>
          <w:sz w:val="27"/>
          <w:szCs w:val="27"/>
          <w:lang w:val="en-CA"/>
        </w:rPr>
        <w:t>POLICY AND PROCEDURES ON ABUSE</w:t>
      </w:r>
      <w:r w:rsidRPr="00217EAB">
        <w:rPr>
          <w:color w:val="000000"/>
          <w:lang w:val="en-CA"/>
        </w:rPr>
        <w:br/>
      </w:r>
      <w:r w:rsidRPr="00217EAB">
        <w:rPr>
          <w:color w:val="000000"/>
          <w:lang w:val="en-CA"/>
        </w:rPr>
        <w:br/>
      </w:r>
      <w:r w:rsidRPr="00217EAB">
        <w:rPr>
          <w:color w:val="000000"/>
          <w:lang w:val="en-CA"/>
        </w:rPr>
        <w:br/>
      </w:r>
      <w:r w:rsidRPr="00217EAB">
        <w:rPr>
          <w:rFonts w:cs="Arial"/>
          <w:b/>
          <w:bCs/>
          <w:color w:val="000000"/>
          <w:sz w:val="27"/>
          <w:szCs w:val="27"/>
          <w:lang w:val="en-CA"/>
        </w:rPr>
        <w:t>January 1997</w:t>
      </w:r>
      <w:r w:rsidRPr="00217EAB">
        <w:rPr>
          <w:color w:val="000000"/>
          <w:lang w:val="en-CA"/>
        </w:rPr>
        <w:br/>
      </w:r>
      <w:r w:rsidRPr="00217EAB">
        <w:rPr>
          <w:color w:val="000000"/>
          <w:lang w:val="en-CA"/>
        </w:rPr>
        <w:br/>
      </w:r>
      <w:r w:rsidRPr="00217EAB">
        <w:rPr>
          <w:rFonts w:cs="Arial"/>
          <w:b/>
          <w:bCs/>
          <w:color w:val="000000"/>
          <w:sz w:val="27"/>
          <w:szCs w:val="27"/>
          <w:lang w:val="en-CA"/>
        </w:rPr>
        <w:t>(Revised May 2006)</w:t>
      </w:r>
    </w:p>
    <w:p w:rsidR="00115A5F" w:rsidRDefault="00115A5F" w:rsidP="00115A5F">
      <w:pPr>
        <w:spacing w:after="240"/>
        <w:rPr>
          <w:rFonts w:cs="Arial"/>
          <w:i/>
          <w:iCs/>
          <w:color w:val="000000"/>
          <w:lang w:val="en-CA"/>
        </w:rPr>
      </w:pPr>
      <w:r w:rsidRPr="00217EAB">
        <w:rPr>
          <w:color w:val="000000"/>
          <w:lang w:val="en-CA"/>
        </w:rPr>
        <w:br/>
      </w:r>
      <w:r w:rsidRPr="00217EAB">
        <w:rPr>
          <w:color w:val="000000"/>
          <w:lang w:val="en-CA"/>
        </w:rPr>
        <w:br/>
      </w:r>
      <w:r w:rsidRPr="00217EAB">
        <w:rPr>
          <w:rFonts w:cs="Arial"/>
          <w:i/>
          <w:iCs/>
          <w:color w:val="000000"/>
          <w:lang w:val="en-CA"/>
        </w:rPr>
        <w:t>"As a Christian organization, The Salvation Army is committed to upholding the standards of Christ, of love, care, protection and respect for the whole person in all relationships. Recognizing that the Christian church is no stranger to abuse, and understanding the profound emotional and spiritual damage resulting from abuse, The Salvation Army Canada and Bermuda Territory will not tolerate or condone abuse within its operations."</w:t>
      </w:r>
    </w:p>
    <w:p w:rsidR="00115A5F" w:rsidRPr="006B3201" w:rsidRDefault="00115A5F" w:rsidP="00115A5F">
      <w:pPr>
        <w:spacing w:after="240"/>
        <w:rPr>
          <w:color w:val="000000"/>
          <w:sz w:val="24"/>
          <w:szCs w:val="24"/>
          <w:lang w:val="en-CA"/>
        </w:rPr>
      </w:pPr>
      <w:r w:rsidRPr="006B3201">
        <w:rPr>
          <w:rFonts w:cs="Arial"/>
          <w:b/>
          <w:bCs/>
          <w:color w:val="000000"/>
          <w:sz w:val="24"/>
          <w:szCs w:val="24"/>
          <w:lang w:val="en-CA"/>
        </w:rPr>
        <w:t>FOREWORD</w:t>
      </w:r>
    </w:p>
    <w:p w:rsidR="00115A5F" w:rsidRPr="00C85631" w:rsidRDefault="00115A5F" w:rsidP="00115A5F">
      <w:pPr>
        <w:spacing w:after="240"/>
        <w:rPr>
          <w:rFonts w:cs="Arial"/>
          <w:color w:val="000000"/>
          <w:szCs w:val="22"/>
          <w:lang w:val="en-CA"/>
        </w:rPr>
      </w:pPr>
      <w:r w:rsidRPr="00C85631">
        <w:rPr>
          <w:rFonts w:cs="Arial"/>
          <w:color w:val="000000"/>
          <w:szCs w:val="22"/>
          <w:lang w:val="en-CA"/>
        </w:rPr>
        <w:t xml:space="preserve">The Policies and Procedures of The Salvation Army Canada and Bermuda Territory on abuse are contained within this document. It is written in response to increased concern expressed by Officer and lay </w:t>
      </w:r>
      <w:r>
        <w:rPr>
          <w:rFonts w:cs="Arial"/>
          <w:color w:val="000000"/>
          <w:szCs w:val="22"/>
          <w:lang w:val="en-CA"/>
        </w:rPr>
        <w:t>Human Resources</w:t>
      </w:r>
      <w:r w:rsidRPr="00C85631">
        <w:rPr>
          <w:rFonts w:cs="Arial"/>
          <w:color w:val="000000"/>
          <w:szCs w:val="22"/>
          <w:lang w:val="en-CA"/>
        </w:rPr>
        <w:t xml:space="preserve"> about the potential for abuse within our ministries and the need for a mechanism for response by The Salvation Army.</w:t>
      </w:r>
      <w:r w:rsidRPr="00C85631">
        <w:rPr>
          <w:rFonts w:cs="Arial"/>
          <w:color w:val="000000"/>
          <w:szCs w:val="22"/>
          <w:lang w:val="en-CA"/>
        </w:rPr>
        <w:br/>
      </w:r>
      <w:r w:rsidRPr="00C85631">
        <w:rPr>
          <w:rFonts w:cs="Arial"/>
          <w:color w:val="000000"/>
          <w:szCs w:val="22"/>
          <w:lang w:val="en-CA"/>
        </w:rPr>
        <w:br/>
        <w:t>The policy focuses significantly on the spiritual ministry that must be provided by the evangelical community to the complainant, the accused, congregations and ministries affected by abuse. An integral part of this document is a training program which will be the responsibility of the Territorial Abuse Advisor.</w:t>
      </w:r>
      <w:r w:rsidRPr="00C85631">
        <w:rPr>
          <w:rFonts w:cs="Arial"/>
          <w:color w:val="000000"/>
          <w:szCs w:val="22"/>
          <w:lang w:val="en-CA"/>
        </w:rPr>
        <w:br/>
      </w:r>
      <w:r w:rsidRPr="00C85631">
        <w:rPr>
          <w:rFonts w:cs="Arial"/>
          <w:color w:val="000000"/>
          <w:szCs w:val="22"/>
          <w:lang w:val="en-CA"/>
        </w:rPr>
        <w:br/>
      </w:r>
      <w:r w:rsidRPr="00C85631">
        <w:rPr>
          <w:rFonts w:cs="Arial"/>
          <w:color w:val="000000"/>
          <w:szCs w:val="22"/>
          <w:lang w:val="en-CA"/>
        </w:rPr>
        <w:lastRenderedPageBreak/>
        <w:t>Extensive legal counsel was provided throughout the development of the policy.</w:t>
      </w:r>
      <w:r w:rsidRPr="00C85631">
        <w:rPr>
          <w:rFonts w:cs="Arial"/>
          <w:color w:val="000000"/>
          <w:szCs w:val="22"/>
          <w:lang w:val="en-CA"/>
        </w:rPr>
        <w:br/>
      </w:r>
      <w:r w:rsidRPr="00C85631">
        <w:rPr>
          <w:rFonts w:cs="Arial"/>
          <w:color w:val="000000"/>
          <w:szCs w:val="22"/>
          <w:lang w:val="en-CA"/>
        </w:rPr>
        <w:br/>
        <w:t xml:space="preserve">I commend this policy to you, believing that its development was directed by God, who provided the discernment and sensitivity needed in writing the policy and procedures. Any comments or concerns about the document should be addressed to the Secretary for </w:t>
      </w:r>
      <w:r>
        <w:rPr>
          <w:rFonts w:cs="Arial"/>
          <w:color w:val="000000"/>
          <w:szCs w:val="22"/>
          <w:lang w:val="en-CA"/>
        </w:rPr>
        <w:t>Human Resources</w:t>
      </w:r>
      <w:r w:rsidRPr="00C85631">
        <w:rPr>
          <w:rFonts w:cs="Arial"/>
          <w:color w:val="000000"/>
          <w:szCs w:val="22"/>
          <w:lang w:val="en-CA"/>
        </w:rPr>
        <w:t xml:space="preserve"> at Territorial Headquarters.</w:t>
      </w:r>
    </w:p>
    <w:p w:rsidR="00115A5F" w:rsidRPr="00C85631" w:rsidRDefault="00115A5F" w:rsidP="00115A5F">
      <w:pPr>
        <w:jc w:val="right"/>
        <w:rPr>
          <w:rFonts w:cs="Arial"/>
          <w:color w:val="000000"/>
          <w:szCs w:val="22"/>
          <w:lang w:val="en-CA"/>
        </w:rPr>
      </w:pPr>
      <w:r w:rsidRPr="00C85631">
        <w:rPr>
          <w:rFonts w:cs="Arial"/>
          <w:color w:val="000000"/>
          <w:szCs w:val="22"/>
          <w:lang w:val="en-CA"/>
        </w:rPr>
        <w:t>Issued by the Territorial Commander</w:t>
      </w:r>
      <w:r w:rsidRPr="00C85631">
        <w:rPr>
          <w:rFonts w:cs="Arial"/>
          <w:color w:val="000000"/>
          <w:szCs w:val="22"/>
          <w:lang w:val="en-CA"/>
        </w:rPr>
        <w:br/>
        <w:t>Commissioner M. Christine MacMillan</w:t>
      </w:r>
      <w:r w:rsidRPr="00C85631">
        <w:rPr>
          <w:rFonts w:cs="Arial"/>
          <w:color w:val="000000"/>
          <w:szCs w:val="22"/>
          <w:lang w:val="en-CA"/>
        </w:rPr>
        <w:br/>
        <w:t>Territorial Headquarters, Canada &amp; Bermuda Territory</w:t>
      </w:r>
      <w:r w:rsidRPr="00C85631">
        <w:rPr>
          <w:rFonts w:cs="Arial"/>
          <w:color w:val="000000"/>
          <w:szCs w:val="22"/>
          <w:lang w:val="en-CA"/>
        </w:rPr>
        <w:br/>
        <w:t>May 2006</w:t>
      </w:r>
    </w:p>
    <w:p w:rsidR="00115A5F" w:rsidRPr="00C85631" w:rsidRDefault="00115A5F" w:rsidP="00115A5F">
      <w:pPr>
        <w:rPr>
          <w:rFonts w:cs="Arial"/>
          <w:szCs w:val="22"/>
        </w:rPr>
      </w:pPr>
      <w:r w:rsidRPr="006B3201">
        <w:rPr>
          <w:rFonts w:cs="Arial"/>
          <w:b/>
          <w:bCs/>
          <w:sz w:val="24"/>
          <w:szCs w:val="24"/>
        </w:rPr>
        <w:t>Policy under Collective Agreement</w:t>
      </w:r>
      <w:r>
        <w:br/>
      </w:r>
      <w:r>
        <w:br/>
      </w:r>
      <w:proofErr w:type="gramStart"/>
      <w:r w:rsidRPr="00C85631">
        <w:rPr>
          <w:rFonts w:cs="Arial"/>
          <w:szCs w:val="22"/>
        </w:rPr>
        <w:t>Where</w:t>
      </w:r>
      <w:proofErr w:type="gramEnd"/>
      <w:r w:rsidRPr="00C85631">
        <w:rPr>
          <w:rFonts w:cs="Arial"/>
          <w:szCs w:val="22"/>
        </w:rPr>
        <w:t xml:space="preserve"> a local Abuse policy (required under the terms of a collective agreement) is in place, it will be necessary to ensure it meets the standards of this policy. If changes are desired, these will need to be negotiated upon renewal of the collective agreement.</w:t>
      </w:r>
      <w:r w:rsidRPr="00C85631">
        <w:rPr>
          <w:szCs w:val="22"/>
        </w:rPr>
        <w:br/>
      </w:r>
      <w:r>
        <w:br/>
      </w:r>
      <w:r w:rsidRPr="006B3201">
        <w:rPr>
          <w:rFonts w:cs="Arial"/>
          <w:b/>
          <w:bCs/>
          <w:sz w:val="24"/>
          <w:szCs w:val="24"/>
        </w:rPr>
        <w:t>Harassment Policy</w:t>
      </w:r>
      <w:r>
        <w:br/>
      </w:r>
      <w:r>
        <w:br/>
      </w:r>
      <w:r w:rsidRPr="00C85631">
        <w:rPr>
          <w:rFonts w:cs="Arial"/>
          <w:szCs w:val="22"/>
        </w:rPr>
        <w:t xml:space="preserve">It must be noted that The Salvation Army's </w:t>
      </w:r>
      <w:r>
        <w:rPr>
          <w:rFonts w:cs="Arial"/>
          <w:szCs w:val="22"/>
        </w:rPr>
        <w:t>Human Resources</w:t>
      </w:r>
      <w:r w:rsidRPr="00C85631">
        <w:rPr>
          <w:rFonts w:cs="Arial"/>
          <w:szCs w:val="22"/>
        </w:rPr>
        <w:t xml:space="preserve"> Policy on Employment-Related Harassment is distinctly different from the Territorial Policy and Procedures on Abuse.</w:t>
      </w:r>
      <w:r w:rsidRPr="00C85631">
        <w:rPr>
          <w:szCs w:val="22"/>
        </w:rPr>
        <w:br/>
      </w:r>
      <w:r w:rsidRPr="00C85631">
        <w:rPr>
          <w:szCs w:val="22"/>
        </w:rPr>
        <w:br/>
      </w:r>
      <w:r w:rsidRPr="00C85631">
        <w:rPr>
          <w:rFonts w:cs="Arial"/>
          <w:szCs w:val="22"/>
        </w:rPr>
        <w:t xml:space="preserve">The Harassment Policy is meant to cover ongoing discriminatory attacks or behaviour in </w:t>
      </w:r>
      <w:r w:rsidRPr="00C85631">
        <w:rPr>
          <w:rFonts w:cs="Arial"/>
          <w:szCs w:val="22"/>
          <w:u w:val="single"/>
        </w:rPr>
        <w:t>the workplace</w:t>
      </w:r>
      <w:r w:rsidRPr="00C85631">
        <w:rPr>
          <w:rFonts w:cs="Arial"/>
          <w:szCs w:val="22"/>
        </w:rPr>
        <w:t xml:space="preserve"> against staff (officers, employees, and volunteers).</w:t>
      </w:r>
      <w:r w:rsidRPr="00C85631">
        <w:rPr>
          <w:szCs w:val="22"/>
        </w:rPr>
        <w:br/>
      </w:r>
      <w:r w:rsidRPr="00C85631">
        <w:rPr>
          <w:szCs w:val="22"/>
        </w:rPr>
        <w:br/>
      </w:r>
      <w:r w:rsidRPr="00C85631">
        <w:rPr>
          <w:rFonts w:cs="Arial"/>
          <w:szCs w:val="22"/>
        </w:rPr>
        <w:t xml:space="preserve">The Abuse Policy covers situations in Salvation Army facilities and Corps which </w:t>
      </w:r>
      <w:proofErr w:type="gramStart"/>
      <w:r w:rsidRPr="00C85631">
        <w:rPr>
          <w:rFonts w:cs="Arial"/>
          <w:szCs w:val="22"/>
        </w:rPr>
        <w:t>are</w:t>
      </w:r>
      <w:proofErr w:type="gramEnd"/>
      <w:r w:rsidRPr="00C85631">
        <w:rPr>
          <w:rFonts w:cs="Arial"/>
          <w:szCs w:val="22"/>
        </w:rPr>
        <w:t xml:space="preserve"> extreme, and if taken outside of this policy to the legal realm could result in criminal charges. The Abuse Policy covers abusive behaviour against officers, soldiers, staff, clients, customers, and congregants, as defined in the Glossary of Terms.</w:t>
      </w:r>
      <w:r w:rsidRPr="00C85631">
        <w:rPr>
          <w:szCs w:val="22"/>
        </w:rPr>
        <w:br/>
      </w:r>
      <w:r w:rsidRPr="00C85631">
        <w:rPr>
          <w:szCs w:val="22"/>
        </w:rPr>
        <w:br/>
      </w:r>
      <w:r w:rsidRPr="00C85631">
        <w:rPr>
          <w:rFonts w:cs="Arial"/>
          <w:szCs w:val="22"/>
        </w:rPr>
        <w:t>If there is doubt as to which policy applies to the situation, clarification should be sought from the Director of Employee Relations or from the Territorial Abuse Advisor.</w:t>
      </w:r>
    </w:p>
    <w:p w:rsidR="00115A5F" w:rsidRDefault="00115A5F" w:rsidP="00115A5F">
      <w:pPr>
        <w:rPr>
          <w:rFonts w:cs="Arial"/>
          <w:sz w:val="27"/>
          <w:szCs w:val="27"/>
        </w:rPr>
      </w:pPr>
    </w:p>
    <w:p w:rsidR="00115A5F" w:rsidRPr="006B3201" w:rsidRDefault="00115A5F" w:rsidP="00115A5F">
      <w:pPr>
        <w:rPr>
          <w:rFonts w:cs="Arial"/>
          <w:b/>
          <w:bCs/>
          <w:szCs w:val="22"/>
        </w:rPr>
      </w:pPr>
      <w:r w:rsidRPr="006B3201">
        <w:rPr>
          <w:rFonts w:cs="Arial"/>
          <w:b/>
          <w:bCs/>
          <w:szCs w:val="22"/>
        </w:rPr>
        <w:t>SECTION 1</w:t>
      </w:r>
      <w:r w:rsidRPr="006B3201">
        <w:rPr>
          <w:szCs w:val="22"/>
        </w:rPr>
        <w:br/>
      </w:r>
      <w:r w:rsidRPr="006B3201">
        <w:rPr>
          <w:rFonts w:cs="Arial"/>
          <w:b/>
          <w:bCs/>
          <w:szCs w:val="22"/>
        </w:rPr>
        <w:t>THEOLOGICAL BASIS</w:t>
      </w:r>
    </w:p>
    <w:p w:rsidR="00115A5F" w:rsidRPr="000374B1" w:rsidRDefault="00115A5F" w:rsidP="00115A5F">
      <w:pPr>
        <w:rPr>
          <w:rFonts w:cs="Arial"/>
          <w:color w:val="000000"/>
          <w:szCs w:val="22"/>
          <w:lang w:val="en-CA"/>
        </w:rPr>
      </w:pPr>
      <w:r w:rsidRPr="00C85631">
        <w:rPr>
          <w:rFonts w:cs="Arial"/>
          <w:color w:val="000000"/>
          <w:szCs w:val="22"/>
          <w:lang w:val="en-CA"/>
        </w:rPr>
        <w:t>The policy of The Salvation Army in the Canada and Bermuda Territory on</w:t>
      </w:r>
      <w:r w:rsidRPr="00217EAB">
        <w:rPr>
          <w:rFonts w:cs="Arial"/>
          <w:color w:val="000000"/>
          <w:sz w:val="27"/>
          <w:szCs w:val="27"/>
          <w:lang w:val="en-CA"/>
        </w:rPr>
        <w:t xml:space="preserve"> </w:t>
      </w:r>
      <w:r w:rsidRPr="006B3201">
        <w:rPr>
          <w:rFonts w:cs="Arial"/>
          <w:b/>
          <w:bCs/>
          <w:color w:val="000000"/>
          <w:szCs w:val="22"/>
          <w:lang w:val="en-CA"/>
        </w:rPr>
        <w:t>ABUSE</w:t>
      </w:r>
      <w:r w:rsidRPr="00217EAB">
        <w:rPr>
          <w:rFonts w:cs="Arial"/>
          <w:color w:val="000000"/>
          <w:sz w:val="27"/>
          <w:szCs w:val="27"/>
          <w:lang w:val="en-CA"/>
        </w:rPr>
        <w:t xml:space="preserve"> </w:t>
      </w:r>
      <w:r w:rsidRPr="000374B1">
        <w:rPr>
          <w:rFonts w:cs="Arial"/>
          <w:color w:val="000000"/>
          <w:szCs w:val="22"/>
          <w:lang w:val="en-CA"/>
        </w:rPr>
        <w:t>is set in the context of its</w:t>
      </w:r>
      <w:r w:rsidRPr="00217EAB">
        <w:rPr>
          <w:rFonts w:cs="Arial"/>
          <w:color w:val="000000"/>
          <w:sz w:val="27"/>
          <w:szCs w:val="27"/>
          <w:lang w:val="en-CA"/>
        </w:rPr>
        <w:t xml:space="preserve"> </w:t>
      </w:r>
      <w:r w:rsidRPr="006B3201">
        <w:rPr>
          <w:rFonts w:cs="Arial"/>
          <w:b/>
          <w:bCs/>
          <w:color w:val="000000"/>
          <w:szCs w:val="22"/>
          <w:lang w:val="en-CA"/>
        </w:rPr>
        <w:t>MISSION STATEMENT</w:t>
      </w:r>
      <w:r w:rsidRPr="006B3201">
        <w:rPr>
          <w:rFonts w:cs="Arial"/>
          <w:color w:val="000000"/>
          <w:szCs w:val="22"/>
          <w:lang w:val="en-CA"/>
        </w:rPr>
        <w:t xml:space="preserve"> </w:t>
      </w:r>
      <w:r w:rsidRPr="000374B1">
        <w:rPr>
          <w:rFonts w:cs="Arial"/>
          <w:color w:val="000000"/>
          <w:szCs w:val="22"/>
          <w:lang w:val="en-CA"/>
        </w:rPr>
        <w:t xml:space="preserve">which states </w:t>
      </w:r>
      <w:r w:rsidRPr="000374B1">
        <w:rPr>
          <w:rFonts w:cs="Arial"/>
          <w:i/>
          <w:iCs/>
          <w:color w:val="000000"/>
          <w:szCs w:val="22"/>
          <w:lang w:val="en-CA"/>
        </w:rPr>
        <w:t>The Salvation Army exists to share the love of Jesus Christ, meet human needs and be a transforming influence in the communities of our world</w:t>
      </w:r>
      <w:r w:rsidRPr="000374B1">
        <w:rPr>
          <w:rFonts w:cs="Arial"/>
          <w:color w:val="000000"/>
          <w:szCs w:val="22"/>
          <w:lang w:val="en-CA"/>
        </w:rPr>
        <w:t>.</w:t>
      </w:r>
      <w:r w:rsidRPr="000374B1">
        <w:rPr>
          <w:color w:val="000000"/>
          <w:szCs w:val="22"/>
          <w:lang w:val="en-CA"/>
        </w:rPr>
        <w:br/>
      </w:r>
      <w:r w:rsidRPr="000374B1">
        <w:rPr>
          <w:color w:val="000000"/>
          <w:szCs w:val="22"/>
          <w:lang w:val="en-CA"/>
        </w:rPr>
        <w:br/>
      </w:r>
      <w:r w:rsidRPr="000374B1">
        <w:rPr>
          <w:rFonts w:cs="Arial"/>
          <w:color w:val="000000"/>
          <w:szCs w:val="22"/>
          <w:lang w:val="en-CA"/>
        </w:rPr>
        <w:t>Despite its mission to be part of the body of Christ in the world, The Salvation Army is painfully aware that there is potential for abuse within its ministry. It is a human organization comprised of individuals with strengths and weaknesses and who are vulnerable to sin.</w:t>
      </w:r>
      <w:r w:rsidRPr="000374B1">
        <w:rPr>
          <w:color w:val="000000"/>
          <w:szCs w:val="22"/>
          <w:lang w:val="en-CA"/>
        </w:rPr>
        <w:br/>
      </w:r>
      <w:r w:rsidRPr="000374B1">
        <w:rPr>
          <w:color w:val="000000"/>
          <w:szCs w:val="22"/>
          <w:lang w:val="en-CA"/>
        </w:rPr>
        <w:br/>
      </w:r>
      <w:r w:rsidRPr="000374B1">
        <w:rPr>
          <w:rFonts w:cs="Arial"/>
          <w:color w:val="000000"/>
          <w:szCs w:val="22"/>
          <w:lang w:val="en-CA"/>
        </w:rPr>
        <w:t>Based on the belief that every relationship is a sacred trust, our commitment is to embrace the teachings of Christ in all our dealings with people. We are called to be responsible and to respect each other as individuals created in the image of God. Should abuse occur within its ministries, The Salvation Army will make a clear and just response.</w:t>
      </w:r>
      <w:r w:rsidRPr="000374B1">
        <w:rPr>
          <w:color w:val="000000"/>
          <w:szCs w:val="22"/>
          <w:lang w:val="en-CA"/>
        </w:rPr>
        <w:br/>
      </w:r>
      <w:r w:rsidRPr="000374B1">
        <w:rPr>
          <w:color w:val="000000"/>
          <w:szCs w:val="22"/>
          <w:lang w:val="en-CA"/>
        </w:rPr>
        <w:br/>
      </w:r>
      <w:r w:rsidRPr="000374B1">
        <w:rPr>
          <w:rFonts w:cs="Arial"/>
          <w:b/>
          <w:bCs/>
          <w:color w:val="000000"/>
          <w:szCs w:val="22"/>
          <w:lang w:val="en-CA"/>
        </w:rPr>
        <w:t>The Salvation Army believes, as stated in our first doctrine</w:t>
      </w:r>
      <w:r w:rsidRPr="000374B1">
        <w:rPr>
          <w:rFonts w:cs="Arial"/>
          <w:b/>
          <w:bCs/>
          <w:color w:val="000000"/>
          <w:szCs w:val="22"/>
          <w:vertAlign w:val="superscript"/>
          <w:lang w:val="en-CA"/>
        </w:rPr>
        <w:t>1</w:t>
      </w:r>
      <w:r w:rsidRPr="000374B1">
        <w:rPr>
          <w:rFonts w:cs="Arial"/>
          <w:b/>
          <w:bCs/>
          <w:color w:val="000000"/>
          <w:szCs w:val="22"/>
          <w:lang w:val="en-CA"/>
        </w:rPr>
        <w:t xml:space="preserve">, in the biblical principles of </w:t>
      </w:r>
      <w:r w:rsidRPr="000374B1">
        <w:rPr>
          <w:rFonts w:cs="Arial"/>
          <w:b/>
          <w:bCs/>
          <w:color w:val="000000"/>
          <w:szCs w:val="22"/>
          <w:lang w:val="en-CA"/>
        </w:rPr>
        <w:lastRenderedPageBreak/>
        <w:t>repentance, forgiveness and redemption. It also recognizes that scripture commands that Christian brothers and sisters seek to resolve conflicts within the body of Christ, rather than appealing to an outside court or judge. It is in light of these biblical truths that this ecclesiastical process of conflict resolution is being made available to those who are affiliated with or served by The Salvation Army.</w:t>
      </w:r>
      <w:r w:rsidRPr="000374B1">
        <w:rPr>
          <w:color w:val="000000"/>
          <w:szCs w:val="22"/>
          <w:lang w:val="en-CA"/>
        </w:rPr>
        <w:br/>
      </w:r>
      <w:r w:rsidRPr="000374B1">
        <w:rPr>
          <w:color w:val="000000"/>
          <w:szCs w:val="22"/>
          <w:lang w:val="en-CA"/>
        </w:rPr>
        <w:br/>
      </w:r>
      <w:r w:rsidRPr="000374B1">
        <w:rPr>
          <w:rFonts w:cs="Arial"/>
          <w:color w:val="000000"/>
          <w:szCs w:val="22"/>
          <w:lang w:val="en-CA"/>
        </w:rPr>
        <w:t xml:space="preserve">The process outlined in this document is not a legal proceeding. It is an internal ecclesiastical resolution process. Where the law </w:t>
      </w:r>
      <w:r w:rsidRPr="000374B1">
        <w:rPr>
          <w:rFonts w:cs="Arial"/>
          <w:color w:val="000000"/>
          <w:szCs w:val="22"/>
          <w:u w:val="single"/>
          <w:lang w:val="en-CA"/>
        </w:rPr>
        <w:t>requires</w:t>
      </w:r>
      <w:r w:rsidRPr="000374B1">
        <w:rPr>
          <w:rFonts w:cs="Arial"/>
          <w:color w:val="000000"/>
          <w:szCs w:val="22"/>
          <w:lang w:val="en-CA"/>
        </w:rPr>
        <w:t xml:space="preserve"> that a criminal investigation be conducted, as in child abuse cases, this policy ensures that the legal process is carried out.</w:t>
      </w:r>
    </w:p>
    <w:p w:rsidR="00115A5F" w:rsidRDefault="00115A5F" w:rsidP="00115A5F">
      <w:pPr>
        <w:rPr>
          <w:rFonts w:cs="Arial"/>
          <w:color w:val="000000"/>
          <w:sz w:val="27"/>
          <w:szCs w:val="27"/>
          <w:lang w:val="en-CA"/>
        </w:rPr>
      </w:pPr>
    </w:p>
    <w:p w:rsidR="00115A5F" w:rsidRDefault="00115A5F" w:rsidP="00115A5F">
      <w:pPr>
        <w:rPr>
          <w:rFonts w:cs="Arial"/>
          <w:color w:val="000000"/>
          <w:lang w:val="en-CA"/>
        </w:rPr>
      </w:pPr>
      <w:r w:rsidRPr="00217EAB">
        <w:rPr>
          <w:rFonts w:cs="Arial"/>
          <w:color w:val="000000"/>
          <w:vertAlign w:val="superscript"/>
          <w:lang w:val="en-CA"/>
        </w:rPr>
        <w:t>1</w:t>
      </w:r>
      <w:r w:rsidRPr="00217EAB">
        <w:rPr>
          <w:rFonts w:cs="Arial"/>
          <w:color w:val="000000"/>
          <w:lang w:val="en-CA"/>
        </w:rPr>
        <w:t>"We believe that the Scriptures of the Old and New Testaments were given by inspiration of God, and that they only constitute the Divine rule of Christian faith and practice." Some supporting scripture references: 2 Chronicles 19:9-12, Luke 18:6-8, Galatians 6:1-10.</w:t>
      </w:r>
    </w:p>
    <w:p w:rsidR="00115A5F" w:rsidRDefault="00115A5F" w:rsidP="00115A5F">
      <w:pPr>
        <w:rPr>
          <w:rFonts w:cs="Arial"/>
          <w:color w:val="000000"/>
          <w:lang w:val="en-CA"/>
        </w:rPr>
      </w:pPr>
    </w:p>
    <w:p w:rsidR="00115A5F" w:rsidRPr="006B3201" w:rsidRDefault="00115A5F" w:rsidP="00115A5F">
      <w:pPr>
        <w:rPr>
          <w:rFonts w:cs="Arial"/>
          <w:b/>
          <w:bCs/>
          <w:sz w:val="20"/>
        </w:rPr>
      </w:pPr>
      <w:r w:rsidRPr="006B3201">
        <w:rPr>
          <w:rFonts w:cs="Arial"/>
          <w:b/>
          <w:bCs/>
        </w:rPr>
        <w:t xml:space="preserve">SECTION </w:t>
      </w:r>
      <w:proofErr w:type="gramStart"/>
      <w:r w:rsidRPr="006B3201">
        <w:rPr>
          <w:rFonts w:cs="Arial"/>
          <w:b/>
          <w:bCs/>
        </w:rPr>
        <w:t>2</w:t>
      </w:r>
      <w:r w:rsidRPr="006B3201">
        <w:br/>
      </w:r>
      <w:r w:rsidRPr="006B3201">
        <w:rPr>
          <w:rFonts w:cs="Arial"/>
          <w:b/>
          <w:bCs/>
          <w:sz w:val="20"/>
        </w:rPr>
        <w:t>GLOSSARY</w:t>
      </w:r>
      <w:proofErr w:type="gramEnd"/>
      <w:r w:rsidRPr="006B3201">
        <w:rPr>
          <w:rFonts w:cs="Arial"/>
          <w:b/>
          <w:bCs/>
          <w:sz w:val="20"/>
        </w:rPr>
        <w:t xml:space="preserve"> OF TERMS</w:t>
      </w:r>
    </w:p>
    <w:p w:rsidR="00115A5F" w:rsidRDefault="00115A5F" w:rsidP="00115A5F">
      <w:pPr>
        <w:rPr>
          <w:rFonts w:cs="Arial"/>
          <w:b/>
          <w:bCs/>
          <w:color w:val="800000"/>
          <w:sz w:val="20"/>
        </w:rPr>
      </w:pPr>
    </w:p>
    <w:p w:rsidR="00115A5F" w:rsidRDefault="00115A5F" w:rsidP="00115A5F">
      <w:pPr>
        <w:rPr>
          <w:rFonts w:cs="Arial"/>
          <w:b/>
          <w:bCs/>
          <w:color w:val="000000"/>
          <w:lang w:val="en-CA"/>
        </w:rPr>
      </w:pPr>
      <w:r w:rsidRPr="00217EAB">
        <w:rPr>
          <w:rFonts w:cs="Arial"/>
          <w:b/>
          <w:bCs/>
          <w:color w:val="000000"/>
          <w:lang w:val="en-CA"/>
        </w:rPr>
        <w:t>Abuse:</w:t>
      </w:r>
    </w:p>
    <w:p w:rsidR="00115A5F" w:rsidRDefault="00115A5F" w:rsidP="00115A5F">
      <w:pPr>
        <w:ind w:left="1440"/>
        <w:rPr>
          <w:rFonts w:cs="Arial"/>
          <w:color w:val="000000"/>
          <w:lang w:val="en-CA"/>
        </w:rPr>
      </w:pPr>
      <w:proofErr w:type="gramStart"/>
      <w:r w:rsidRPr="00217EAB">
        <w:rPr>
          <w:rFonts w:cs="Arial"/>
          <w:color w:val="000000"/>
          <w:lang w:val="en-CA"/>
        </w:rPr>
        <w:t>The misuse of power (e.g. positional, physical, strength of personality or will) in interpersonal relationships.</w:t>
      </w:r>
      <w:proofErr w:type="gramEnd"/>
      <w:r w:rsidRPr="00217EAB">
        <w:rPr>
          <w:rFonts w:cs="Arial"/>
          <w:color w:val="000000"/>
          <w:lang w:val="en-CA"/>
        </w:rPr>
        <w:t xml:space="preserve"> It includes, but is not limited to the following:</w:t>
      </w:r>
    </w:p>
    <w:p w:rsidR="00115A5F" w:rsidRDefault="00115A5F" w:rsidP="00115A5F">
      <w:pPr>
        <w:rPr>
          <w:rFonts w:cs="Arial"/>
          <w:b/>
          <w:bCs/>
          <w:color w:val="000000"/>
          <w:lang w:val="en-CA"/>
        </w:rPr>
      </w:pPr>
      <w:r w:rsidRPr="00217EAB">
        <w:rPr>
          <w:color w:val="000000"/>
          <w:lang w:val="en-CA"/>
        </w:rPr>
        <w:br/>
      </w:r>
      <w:r w:rsidRPr="00217EAB">
        <w:rPr>
          <w:rFonts w:cs="Arial"/>
          <w:b/>
          <w:bCs/>
          <w:color w:val="000000"/>
          <w:lang w:val="en-CA"/>
        </w:rPr>
        <w:t>Sexual Abuse:</w:t>
      </w:r>
    </w:p>
    <w:p w:rsidR="00115A5F" w:rsidRPr="00217EAB" w:rsidRDefault="00115A5F" w:rsidP="00115A5F">
      <w:pPr>
        <w:ind w:left="1440"/>
        <w:rPr>
          <w:color w:val="000000"/>
          <w:lang w:val="en-CA"/>
        </w:rPr>
      </w:pPr>
    </w:p>
    <w:p w:rsidR="00115A5F" w:rsidRPr="00217EAB" w:rsidRDefault="00115A5F" w:rsidP="00115A5F">
      <w:pPr>
        <w:ind w:left="1440"/>
        <w:rPr>
          <w:color w:val="000000"/>
          <w:lang w:val="en-CA"/>
        </w:rPr>
      </w:pPr>
      <w:r w:rsidRPr="00217EAB">
        <w:rPr>
          <w:rFonts w:cs="Arial"/>
          <w:color w:val="000000"/>
          <w:lang w:val="en-CA"/>
        </w:rPr>
        <w:t>Sexual abuse occurs when someone engages in repeated incidents (or a single incident of an extreme nature) of unwanted behaviour with sexual overtones with any individual. This may include, but is not limited to:</w:t>
      </w:r>
    </w:p>
    <w:p w:rsidR="00115A5F" w:rsidRPr="00217EAB" w:rsidRDefault="00115A5F" w:rsidP="00115A5F">
      <w:pPr>
        <w:numPr>
          <w:ilvl w:val="2"/>
          <w:numId w:val="1"/>
        </w:numPr>
        <w:spacing w:before="100" w:beforeAutospacing="1" w:after="100" w:afterAutospacing="1"/>
        <w:rPr>
          <w:color w:val="000000"/>
          <w:lang w:val="en-CA"/>
        </w:rPr>
      </w:pPr>
      <w:r w:rsidRPr="00217EAB">
        <w:rPr>
          <w:rFonts w:cs="Arial"/>
          <w:color w:val="000000"/>
          <w:lang w:val="en-CA"/>
        </w:rPr>
        <w:t>Sexual touch - "accidental" touch of sexual areas of the body</w:t>
      </w:r>
      <w:r w:rsidRPr="00217EAB">
        <w:rPr>
          <w:color w:val="000000"/>
          <w:lang w:val="en-CA"/>
        </w:rPr>
        <w:t xml:space="preserve"> </w:t>
      </w:r>
    </w:p>
    <w:p w:rsidR="00115A5F" w:rsidRPr="00217EAB" w:rsidRDefault="00115A5F" w:rsidP="00115A5F">
      <w:pPr>
        <w:numPr>
          <w:ilvl w:val="2"/>
          <w:numId w:val="1"/>
        </w:numPr>
        <w:spacing w:before="100" w:beforeAutospacing="1" w:after="100" w:afterAutospacing="1"/>
        <w:rPr>
          <w:color w:val="000000"/>
          <w:lang w:val="en-CA"/>
        </w:rPr>
      </w:pPr>
      <w:r w:rsidRPr="00217EAB">
        <w:rPr>
          <w:rFonts w:cs="Arial"/>
          <w:color w:val="000000"/>
          <w:lang w:val="en-CA"/>
        </w:rPr>
        <w:t>Tickling and playful aggression</w:t>
      </w:r>
      <w:r w:rsidRPr="00217EAB">
        <w:rPr>
          <w:color w:val="000000"/>
          <w:lang w:val="en-CA"/>
        </w:rPr>
        <w:t xml:space="preserve"> </w:t>
      </w:r>
    </w:p>
    <w:p w:rsidR="00115A5F" w:rsidRPr="00217EAB" w:rsidRDefault="00115A5F" w:rsidP="00115A5F">
      <w:pPr>
        <w:numPr>
          <w:ilvl w:val="2"/>
          <w:numId w:val="1"/>
        </w:numPr>
        <w:spacing w:before="100" w:beforeAutospacing="1" w:after="100" w:afterAutospacing="1"/>
        <w:rPr>
          <w:color w:val="000000"/>
          <w:lang w:val="en-CA"/>
        </w:rPr>
      </w:pPr>
      <w:r w:rsidRPr="00217EAB">
        <w:rPr>
          <w:rFonts w:cs="Arial"/>
          <w:color w:val="000000"/>
          <w:lang w:val="en-CA"/>
        </w:rPr>
        <w:t>A prolonged hug when a brief hug is customary</w:t>
      </w:r>
      <w:r w:rsidRPr="00217EAB">
        <w:rPr>
          <w:color w:val="000000"/>
          <w:lang w:val="en-CA"/>
        </w:rPr>
        <w:t xml:space="preserve"> </w:t>
      </w:r>
    </w:p>
    <w:p w:rsidR="00115A5F" w:rsidRPr="00217EAB" w:rsidRDefault="00115A5F" w:rsidP="00115A5F">
      <w:pPr>
        <w:numPr>
          <w:ilvl w:val="2"/>
          <w:numId w:val="1"/>
        </w:numPr>
        <w:spacing w:before="100" w:beforeAutospacing="1" w:after="100" w:afterAutospacing="1"/>
        <w:rPr>
          <w:color w:val="000000"/>
          <w:lang w:val="en-CA"/>
        </w:rPr>
      </w:pPr>
      <w:r w:rsidRPr="00217EAB">
        <w:rPr>
          <w:rFonts w:cs="Arial"/>
          <w:color w:val="000000"/>
          <w:lang w:val="en-CA"/>
        </w:rPr>
        <w:t>Kissing on the lips when a kiss on the cheek would be appropriate</w:t>
      </w:r>
      <w:r w:rsidRPr="00217EAB">
        <w:rPr>
          <w:color w:val="000000"/>
          <w:lang w:val="en-CA"/>
        </w:rPr>
        <w:t xml:space="preserve"> </w:t>
      </w:r>
    </w:p>
    <w:p w:rsidR="00115A5F" w:rsidRPr="00217EAB" w:rsidRDefault="00115A5F" w:rsidP="00115A5F">
      <w:pPr>
        <w:numPr>
          <w:ilvl w:val="2"/>
          <w:numId w:val="1"/>
        </w:numPr>
        <w:spacing w:before="100" w:beforeAutospacing="1" w:after="100" w:afterAutospacing="1"/>
        <w:rPr>
          <w:color w:val="000000"/>
          <w:lang w:val="en-CA"/>
        </w:rPr>
      </w:pPr>
      <w:r w:rsidRPr="00217EAB">
        <w:rPr>
          <w:rFonts w:cs="Arial"/>
          <w:color w:val="000000"/>
          <w:lang w:val="en-CA"/>
        </w:rPr>
        <w:t>Pressing up against the body when hugging</w:t>
      </w:r>
      <w:r w:rsidRPr="00217EAB">
        <w:rPr>
          <w:color w:val="000000"/>
          <w:lang w:val="en-CA"/>
        </w:rPr>
        <w:t xml:space="preserve"> </w:t>
      </w:r>
    </w:p>
    <w:p w:rsidR="00115A5F" w:rsidRPr="00217EAB" w:rsidRDefault="00115A5F" w:rsidP="00115A5F">
      <w:pPr>
        <w:numPr>
          <w:ilvl w:val="2"/>
          <w:numId w:val="1"/>
        </w:numPr>
        <w:spacing w:before="100" w:beforeAutospacing="1" w:after="100" w:afterAutospacing="1"/>
        <w:rPr>
          <w:color w:val="000000"/>
          <w:lang w:val="en-CA"/>
        </w:rPr>
      </w:pPr>
      <w:r w:rsidRPr="00217EAB">
        <w:rPr>
          <w:rFonts w:cs="Arial"/>
          <w:color w:val="000000"/>
          <w:lang w:val="en-CA"/>
        </w:rPr>
        <w:t>Giving an inappropriate gift</w:t>
      </w:r>
      <w:r w:rsidRPr="00217EAB">
        <w:rPr>
          <w:color w:val="000000"/>
          <w:lang w:val="en-CA"/>
        </w:rPr>
        <w:t xml:space="preserve"> </w:t>
      </w:r>
    </w:p>
    <w:p w:rsidR="00115A5F" w:rsidRPr="00217EAB" w:rsidRDefault="00115A5F" w:rsidP="00115A5F">
      <w:pPr>
        <w:numPr>
          <w:ilvl w:val="2"/>
          <w:numId w:val="1"/>
        </w:numPr>
        <w:spacing w:before="100" w:beforeAutospacing="1" w:after="100" w:afterAutospacing="1"/>
        <w:rPr>
          <w:color w:val="000000"/>
          <w:lang w:val="en-CA"/>
        </w:rPr>
      </w:pPr>
      <w:r w:rsidRPr="00217EAB">
        <w:rPr>
          <w:rFonts w:cs="Arial"/>
          <w:color w:val="000000"/>
          <w:lang w:val="en-CA"/>
        </w:rPr>
        <w:t>Innuendo or sexual/suggestive comments</w:t>
      </w:r>
      <w:r w:rsidRPr="00217EAB">
        <w:rPr>
          <w:color w:val="000000"/>
          <w:lang w:val="en-CA"/>
        </w:rPr>
        <w:t xml:space="preserve"> </w:t>
      </w:r>
    </w:p>
    <w:p w:rsidR="00115A5F" w:rsidRPr="00217EAB" w:rsidRDefault="00115A5F" w:rsidP="00115A5F">
      <w:pPr>
        <w:numPr>
          <w:ilvl w:val="2"/>
          <w:numId w:val="1"/>
        </w:numPr>
        <w:spacing w:before="100" w:beforeAutospacing="1" w:after="100" w:afterAutospacing="1"/>
        <w:rPr>
          <w:color w:val="000000"/>
          <w:lang w:val="en-CA"/>
        </w:rPr>
      </w:pPr>
      <w:r w:rsidRPr="00217EAB">
        <w:rPr>
          <w:rFonts w:cs="Arial"/>
          <w:color w:val="000000"/>
          <w:lang w:val="en-CA"/>
        </w:rPr>
        <w:t>Tales of sexual exploits</w:t>
      </w:r>
      <w:r w:rsidRPr="00217EAB">
        <w:rPr>
          <w:color w:val="000000"/>
          <w:lang w:val="en-CA"/>
        </w:rPr>
        <w:t xml:space="preserve"> </w:t>
      </w:r>
    </w:p>
    <w:p w:rsidR="00115A5F" w:rsidRPr="00217EAB" w:rsidRDefault="00115A5F" w:rsidP="00115A5F">
      <w:pPr>
        <w:numPr>
          <w:ilvl w:val="2"/>
          <w:numId w:val="1"/>
        </w:numPr>
        <w:spacing w:before="100" w:beforeAutospacing="1" w:after="100" w:afterAutospacing="1"/>
        <w:rPr>
          <w:color w:val="000000"/>
          <w:lang w:val="en-CA"/>
        </w:rPr>
      </w:pPr>
      <w:r w:rsidRPr="00217EAB">
        <w:rPr>
          <w:rFonts w:cs="Arial"/>
          <w:color w:val="000000"/>
          <w:lang w:val="en-CA"/>
        </w:rPr>
        <w:t>Inappropriate questions about an individual's intimate personal relationships</w:t>
      </w:r>
      <w:r w:rsidRPr="00217EAB">
        <w:rPr>
          <w:color w:val="000000"/>
          <w:lang w:val="en-CA"/>
        </w:rPr>
        <w:t xml:space="preserve"> </w:t>
      </w:r>
    </w:p>
    <w:p w:rsidR="00115A5F" w:rsidRPr="00217EAB" w:rsidRDefault="00115A5F" w:rsidP="00115A5F">
      <w:pPr>
        <w:numPr>
          <w:ilvl w:val="2"/>
          <w:numId w:val="1"/>
        </w:numPr>
        <w:spacing w:before="100" w:beforeAutospacing="1" w:after="100" w:afterAutospacing="1"/>
        <w:rPr>
          <w:color w:val="000000"/>
          <w:lang w:val="en-CA"/>
        </w:rPr>
      </w:pPr>
      <w:r w:rsidRPr="00217EAB">
        <w:rPr>
          <w:rFonts w:cs="Arial"/>
          <w:color w:val="000000"/>
          <w:lang w:val="en-CA"/>
        </w:rPr>
        <w:t>Leering</w:t>
      </w:r>
      <w:r w:rsidRPr="00217EAB">
        <w:rPr>
          <w:color w:val="000000"/>
          <w:lang w:val="en-CA"/>
        </w:rPr>
        <w:t xml:space="preserve"> </w:t>
      </w:r>
    </w:p>
    <w:p w:rsidR="00115A5F" w:rsidRPr="00217EAB" w:rsidRDefault="00115A5F" w:rsidP="00115A5F">
      <w:pPr>
        <w:numPr>
          <w:ilvl w:val="2"/>
          <w:numId w:val="1"/>
        </w:numPr>
        <w:spacing w:before="100" w:beforeAutospacing="1" w:after="100" w:afterAutospacing="1"/>
        <w:rPr>
          <w:color w:val="000000"/>
          <w:lang w:val="en-CA"/>
        </w:rPr>
      </w:pPr>
      <w:r w:rsidRPr="00217EAB">
        <w:rPr>
          <w:rFonts w:cs="Arial"/>
          <w:color w:val="000000"/>
          <w:lang w:val="en-CA"/>
        </w:rPr>
        <w:t>Disrespecting the individual's right to privacy</w:t>
      </w:r>
      <w:r w:rsidRPr="00217EAB">
        <w:rPr>
          <w:color w:val="000000"/>
          <w:lang w:val="en-CA"/>
        </w:rPr>
        <w:t xml:space="preserve"> </w:t>
      </w:r>
    </w:p>
    <w:p w:rsidR="00115A5F" w:rsidRPr="00217EAB" w:rsidRDefault="00115A5F" w:rsidP="00115A5F">
      <w:pPr>
        <w:numPr>
          <w:ilvl w:val="2"/>
          <w:numId w:val="1"/>
        </w:numPr>
        <w:spacing w:before="100" w:beforeAutospacing="1" w:after="100" w:afterAutospacing="1"/>
        <w:rPr>
          <w:color w:val="000000"/>
          <w:lang w:val="en-CA"/>
        </w:rPr>
      </w:pPr>
      <w:r w:rsidRPr="00217EAB">
        <w:rPr>
          <w:rFonts w:cs="Arial"/>
          <w:color w:val="000000"/>
          <w:lang w:val="en-CA"/>
        </w:rPr>
        <w:t>Exhibitionism</w:t>
      </w:r>
      <w:r w:rsidRPr="00217EAB">
        <w:rPr>
          <w:color w:val="000000"/>
          <w:lang w:val="en-CA"/>
        </w:rPr>
        <w:t xml:space="preserve"> </w:t>
      </w:r>
    </w:p>
    <w:p w:rsidR="00115A5F" w:rsidRPr="00217EAB" w:rsidRDefault="00115A5F" w:rsidP="00115A5F">
      <w:pPr>
        <w:numPr>
          <w:ilvl w:val="2"/>
          <w:numId w:val="1"/>
        </w:numPr>
        <w:spacing w:before="100" w:beforeAutospacing="1" w:after="100" w:afterAutospacing="1"/>
        <w:rPr>
          <w:color w:val="000000"/>
          <w:lang w:val="en-CA"/>
        </w:rPr>
      </w:pPr>
      <w:r w:rsidRPr="00217EAB">
        <w:rPr>
          <w:rFonts w:cs="Arial"/>
          <w:color w:val="000000"/>
          <w:lang w:val="en-CA"/>
        </w:rPr>
        <w:t>Sexual intercourse</w:t>
      </w:r>
    </w:p>
    <w:p w:rsidR="00115A5F" w:rsidRDefault="00115A5F" w:rsidP="00115A5F">
      <w:pPr>
        <w:rPr>
          <w:rFonts w:cs="Arial"/>
          <w:color w:val="000000"/>
          <w:lang w:val="en-CA"/>
        </w:rPr>
      </w:pPr>
      <w:r w:rsidRPr="00217EAB">
        <w:rPr>
          <w:rFonts w:cs="Arial"/>
          <w:b/>
          <w:bCs/>
          <w:color w:val="000000"/>
          <w:lang w:val="en-CA"/>
        </w:rPr>
        <w:t>Consent</w:t>
      </w:r>
      <w:r>
        <w:rPr>
          <w:rFonts w:cs="Arial"/>
          <w:color w:val="000000"/>
          <w:lang w:val="en-CA"/>
        </w:rPr>
        <w:t>:</w:t>
      </w:r>
    </w:p>
    <w:p w:rsidR="00115A5F" w:rsidRPr="00217EAB" w:rsidRDefault="00115A5F" w:rsidP="00115A5F">
      <w:pPr>
        <w:ind w:left="1440"/>
        <w:rPr>
          <w:color w:val="000000"/>
          <w:lang w:val="en-CA"/>
        </w:rPr>
      </w:pPr>
      <w:r w:rsidRPr="00217EAB">
        <w:rPr>
          <w:rFonts w:cs="Arial"/>
          <w:color w:val="000000"/>
          <w:lang w:val="en-CA"/>
        </w:rPr>
        <w:t xml:space="preserve">Many people believe that sexual relationships between consenting adults do not constitute abuse. However, mutual consent presumes that the parties are on an equal footing with each other, so that one person is not pressured by any consideration of the position of the other person. Officers and all other lay leaders/workers are in a position of trust over those to whom we provide ministry or service. </w:t>
      </w:r>
      <w:r w:rsidRPr="00217EAB">
        <w:rPr>
          <w:rFonts w:cs="Arial"/>
          <w:b/>
          <w:bCs/>
          <w:color w:val="000000"/>
          <w:lang w:val="en-CA"/>
        </w:rPr>
        <w:t>WHERE UNEQUAL POWER EXISTS, CONSENT DOES NOT EXIST.</w:t>
      </w:r>
    </w:p>
    <w:p w:rsidR="00115A5F" w:rsidRPr="00217EAB" w:rsidRDefault="00115A5F" w:rsidP="00115A5F">
      <w:pPr>
        <w:rPr>
          <w:color w:val="000000"/>
          <w:lang w:val="en-CA"/>
        </w:rPr>
      </w:pPr>
      <w:r w:rsidRPr="00217EAB">
        <w:rPr>
          <w:color w:val="000000"/>
          <w:lang w:val="en-CA"/>
        </w:rPr>
        <w:lastRenderedPageBreak/>
        <w:br/>
      </w:r>
      <w:r w:rsidRPr="00217EAB">
        <w:rPr>
          <w:rFonts w:cs="Arial"/>
          <w:b/>
          <w:bCs/>
          <w:color w:val="000000"/>
          <w:lang w:val="en-CA"/>
        </w:rPr>
        <w:t>Physical Abuse:</w:t>
      </w:r>
    </w:p>
    <w:p w:rsidR="00115A5F" w:rsidRPr="00217EAB" w:rsidRDefault="00115A5F" w:rsidP="00115A5F">
      <w:pPr>
        <w:ind w:left="1440"/>
        <w:rPr>
          <w:color w:val="000000"/>
          <w:lang w:val="en-CA"/>
        </w:rPr>
      </w:pPr>
      <w:proofErr w:type="gramStart"/>
      <w:r w:rsidRPr="00217EAB">
        <w:rPr>
          <w:rFonts w:cs="Arial"/>
          <w:color w:val="000000"/>
          <w:lang w:val="en-CA"/>
        </w:rPr>
        <w:t>Any deliberate or careless action or inaction that causes bodily harm or pain to an individual.</w:t>
      </w:r>
      <w:proofErr w:type="gramEnd"/>
      <w:r w:rsidRPr="00217EAB">
        <w:rPr>
          <w:rFonts w:cs="Arial"/>
          <w:color w:val="000000"/>
          <w:lang w:val="en-CA"/>
        </w:rPr>
        <w:t xml:space="preserve"> This may include, but is not limited to:</w:t>
      </w:r>
    </w:p>
    <w:p w:rsidR="00115A5F" w:rsidRPr="00217EAB" w:rsidRDefault="00115A5F" w:rsidP="00115A5F">
      <w:pPr>
        <w:numPr>
          <w:ilvl w:val="2"/>
          <w:numId w:val="2"/>
        </w:numPr>
        <w:spacing w:before="100" w:beforeAutospacing="1" w:after="100" w:afterAutospacing="1"/>
        <w:rPr>
          <w:color w:val="000000"/>
          <w:lang w:val="en-CA"/>
        </w:rPr>
      </w:pPr>
      <w:r w:rsidRPr="00217EAB">
        <w:rPr>
          <w:rFonts w:cs="Arial"/>
          <w:color w:val="000000"/>
          <w:lang w:val="en-CA"/>
        </w:rPr>
        <w:t>Neglect - withholding basic physical needs or reasonable care expected based on the nature of the facility</w:t>
      </w:r>
      <w:r w:rsidRPr="00217EAB">
        <w:rPr>
          <w:color w:val="000000"/>
          <w:lang w:val="en-CA"/>
        </w:rPr>
        <w:t xml:space="preserve"> </w:t>
      </w:r>
    </w:p>
    <w:p w:rsidR="00115A5F" w:rsidRPr="00217EAB" w:rsidRDefault="00115A5F" w:rsidP="00115A5F">
      <w:pPr>
        <w:numPr>
          <w:ilvl w:val="2"/>
          <w:numId w:val="2"/>
        </w:numPr>
        <w:spacing w:before="100" w:beforeAutospacing="1" w:after="100" w:afterAutospacing="1"/>
        <w:rPr>
          <w:color w:val="000000"/>
          <w:lang w:val="en-CA"/>
        </w:rPr>
      </w:pPr>
      <w:r w:rsidRPr="00217EAB">
        <w:rPr>
          <w:rFonts w:cs="Arial"/>
          <w:color w:val="000000"/>
          <w:lang w:val="en-CA"/>
        </w:rPr>
        <w:t>Assault</w:t>
      </w:r>
      <w:r w:rsidRPr="00217EAB">
        <w:rPr>
          <w:color w:val="000000"/>
          <w:lang w:val="en-CA"/>
        </w:rPr>
        <w:t xml:space="preserve"> </w:t>
      </w:r>
    </w:p>
    <w:p w:rsidR="00115A5F" w:rsidRPr="00217EAB" w:rsidRDefault="00115A5F" w:rsidP="00115A5F">
      <w:pPr>
        <w:numPr>
          <w:ilvl w:val="2"/>
          <w:numId w:val="2"/>
        </w:numPr>
        <w:spacing w:before="100" w:beforeAutospacing="1" w:after="100" w:afterAutospacing="1"/>
        <w:rPr>
          <w:color w:val="000000"/>
          <w:lang w:val="en-CA"/>
        </w:rPr>
      </w:pPr>
      <w:r w:rsidRPr="00217EAB">
        <w:rPr>
          <w:rFonts w:cs="Arial"/>
          <w:color w:val="000000"/>
          <w:lang w:val="en-CA"/>
        </w:rPr>
        <w:t>Rough handling</w:t>
      </w:r>
      <w:r w:rsidRPr="00217EAB">
        <w:rPr>
          <w:color w:val="000000"/>
          <w:lang w:val="en-CA"/>
        </w:rPr>
        <w:t xml:space="preserve"> </w:t>
      </w:r>
    </w:p>
    <w:p w:rsidR="00115A5F" w:rsidRPr="00217EAB" w:rsidRDefault="00115A5F" w:rsidP="00115A5F">
      <w:pPr>
        <w:numPr>
          <w:ilvl w:val="2"/>
          <w:numId w:val="2"/>
        </w:numPr>
        <w:spacing w:before="100" w:beforeAutospacing="1" w:after="100" w:afterAutospacing="1"/>
        <w:rPr>
          <w:color w:val="000000"/>
          <w:lang w:val="en-CA"/>
        </w:rPr>
      </w:pPr>
      <w:r w:rsidRPr="00217EAB">
        <w:rPr>
          <w:rFonts w:cs="Arial"/>
          <w:color w:val="000000"/>
          <w:lang w:val="en-CA"/>
        </w:rPr>
        <w:t>Forcible, unauthorized or unnecessary confinement</w:t>
      </w:r>
      <w:r w:rsidRPr="00217EAB">
        <w:rPr>
          <w:color w:val="000000"/>
          <w:lang w:val="en-CA"/>
        </w:rPr>
        <w:t xml:space="preserve"> </w:t>
      </w:r>
    </w:p>
    <w:p w:rsidR="00115A5F" w:rsidRPr="00217EAB" w:rsidRDefault="00115A5F" w:rsidP="00115A5F">
      <w:pPr>
        <w:numPr>
          <w:ilvl w:val="2"/>
          <w:numId w:val="2"/>
        </w:numPr>
        <w:spacing w:before="100" w:beforeAutospacing="1" w:after="100" w:afterAutospacing="1"/>
        <w:rPr>
          <w:color w:val="000000"/>
          <w:lang w:val="en-CA"/>
        </w:rPr>
      </w:pPr>
      <w:r w:rsidRPr="00217EAB">
        <w:rPr>
          <w:rFonts w:cs="Arial"/>
          <w:color w:val="000000"/>
          <w:lang w:val="en-CA"/>
        </w:rPr>
        <w:t>Inappropriate use of restraint</w:t>
      </w:r>
    </w:p>
    <w:p w:rsidR="00115A5F" w:rsidRPr="00217EAB" w:rsidRDefault="00115A5F" w:rsidP="00115A5F">
      <w:pPr>
        <w:rPr>
          <w:color w:val="000000"/>
          <w:lang w:val="en-CA"/>
        </w:rPr>
      </w:pPr>
      <w:r w:rsidRPr="00217EAB">
        <w:rPr>
          <w:rFonts w:cs="Arial"/>
          <w:b/>
          <w:bCs/>
          <w:color w:val="000000"/>
          <w:lang w:val="en-CA"/>
        </w:rPr>
        <w:t>Emotional Abuse:</w:t>
      </w:r>
    </w:p>
    <w:p w:rsidR="00115A5F" w:rsidRPr="00217EAB" w:rsidRDefault="00115A5F" w:rsidP="00115A5F">
      <w:pPr>
        <w:ind w:left="1440"/>
        <w:rPr>
          <w:color w:val="000000"/>
          <w:lang w:val="en-CA"/>
        </w:rPr>
      </w:pPr>
      <w:r w:rsidRPr="00217EAB">
        <w:rPr>
          <w:rFonts w:cs="Arial"/>
          <w:color w:val="000000"/>
          <w:lang w:val="en-CA"/>
        </w:rPr>
        <w:t>Deliberate or careless actions or inaction that cause or result in repeated humiliation</w:t>
      </w:r>
      <w:proofErr w:type="gramStart"/>
      <w:r w:rsidRPr="00217EAB">
        <w:rPr>
          <w:rFonts w:cs="Arial"/>
          <w:color w:val="000000"/>
          <w:lang w:val="en-CA"/>
        </w:rPr>
        <w:t>;,</w:t>
      </w:r>
      <w:proofErr w:type="gramEnd"/>
      <w:r w:rsidRPr="00217EAB">
        <w:rPr>
          <w:rFonts w:cs="Arial"/>
          <w:color w:val="000000"/>
          <w:lang w:val="en-CA"/>
        </w:rPr>
        <w:t xml:space="preserve"> emotional trauma, fear, intimidation of an individual, including discouragement of an individual's spiritual journey. This may include, but is not limited to:</w:t>
      </w:r>
    </w:p>
    <w:p w:rsidR="00115A5F" w:rsidRPr="00217EAB" w:rsidRDefault="00115A5F" w:rsidP="00115A5F">
      <w:pPr>
        <w:numPr>
          <w:ilvl w:val="2"/>
          <w:numId w:val="3"/>
        </w:numPr>
        <w:spacing w:before="100" w:beforeAutospacing="1" w:after="100" w:afterAutospacing="1"/>
        <w:rPr>
          <w:color w:val="000000"/>
          <w:lang w:val="en-CA"/>
        </w:rPr>
      </w:pPr>
      <w:r w:rsidRPr="00217EAB">
        <w:rPr>
          <w:rFonts w:cs="Arial"/>
          <w:color w:val="000000"/>
          <w:lang w:val="en-CA"/>
        </w:rPr>
        <w:t>Use of derogatory, threatening, derisive, or demeaning language</w:t>
      </w:r>
      <w:r w:rsidRPr="00217EAB">
        <w:rPr>
          <w:color w:val="000000"/>
          <w:lang w:val="en-CA"/>
        </w:rPr>
        <w:t xml:space="preserve"> </w:t>
      </w:r>
    </w:p>
    <w:p w:rsidR="00115A5F" w:rsidRPr="00217EAB" w:rsidRDefault="00115A5F" w:rsidP="00115A5F">
      <w:pPr>
        <w:numPr>
          <w:ilvl w:val="2"/>
          <w:numId w:val="3"/>
        </w:numPr>
        <w:spacing w:before="100" w:beforeAutospacing="1" w:after="100" w:afterAutospacing="1"/>
        <w:rPr>
          <w:color w:val="000000"/>
          <w:lang w:val="en-CA"/>
        </w:rPr>
      </w:pPr>
      <w:r w:rsidRPr="00217EAB">
        <w:rPr>
          <w:rFonts w:cs="Arial"/>
          <w:color w:val="000000"/>
          <w:lang w:val="en-CA"/>
        </w:rPr>
        <w:t>The denial of appropriate privacy</w:t>
      </w:r>
      <w:r w:rsidRPr="00217EAB">
        <w:rPr>
          <w:color w:val="000000"/>
          <w:lang w:val="en-CA"/>
        </w:rPr>
        <w:t xml:space="preserve"> </w:t>
      </w:r>
    </w:p>
    <w:p w:rsidR="00115A5F" w:rsidRPr="00217EAB" w:rsidRDefault="00115A5F" w:rsidP="00115A5F">
      <w:pPr>
        <w:numPr>
          <w:ilvl w:val="2"/>
          <w:numId w:val="3"/>
        </w:numPr>
        <w:spacing w:before="100" w:beforeAutospacing="1" w:after="100" w:afterAutospacing="1"/>
        <w:rPr>
          <w:color w:val="000000"/>
          <w:lang w:val="en-CA"/>
        </w:rPr>
      </w:pPr>
      <w:r w:rsidRPr="00217EAB">
        <w:rPr>
          <w:rFonts w:cs="Arial"/>
          <w:color w:val="000000"/>
          <w:lang w:val="en-CA"/>
        </w:rPr>
        <w:t>Constant inappropriate and/or unwarranted criticism that is not constructive</w:t>
      </w:r>
      <w:r w:rsidRPr="00217EAB">
        <w:rPr>
          <w:color w:val="000000"/>
          <w:lang w:val="en-CA"/>
        </w:rPr>
        <w:t xml:space="preserve"> </w:t>
      </w:r>
    </w:p>
    <w:p w:rsidR="00115A5F" w:rsidRPr="00217EAB" w:rsidRDefault="00115A5F" w:rsidP="00115A5F">
      <w:pPr>
        <w:numPr>
          <w:ilvl w:val="2"/>
          <w:numId w:val="3"/>
        </w:numPr>
        <w:spacing w:before="100" w:beforeAutospacing="1" w:after="100" w:afterAutospacing="1"/>
        <w:rPr>
          <w:color w:val="000000"/>
          <w:lang w:val="en-CA"/>
        </w:rPr>
      </w:pPr>
      <w:r w:rsidRPr="00217EAB">
        <w:rPr>
          <w:rFonts w:cs="Arial"/>
          <w:color w:val="000000"/>
          <w:lang w:val="en-CA"/>
        </w:rPr>
        <w:t>Misuse of spiritual authority</w:t>
      </w:r>
    </w:p>
    <w:p w:rsidR="00115A5F" w:rsidRPr="00217EAB" w:rsidRDefault="00115A5F" w:rsidP="00115A5F">
      <w:pPr>
        <w:rPr>
          <w:color w:val="000000"/>
          <w:lang w:val="en-CA"/>
        </w:rPr>
      </w:pPr>
      <w:r w:rsidRPr="00217EAB">
        <w:rPr>
          <w:rFonts w:cs="Arial"/>
          <w:b/>
          <w:bCs/>
          <w:color w:val="000000"/>
          <w:lang w:val="en-CA"/>
        </w:rPr>
        <w:t>Discipline:</w:t>
      </w:r>
    </w:p>
    <w:p w:rsidR="00115A5F" w:rsidRDefault="00115A5F" w:rsidP="00115A5F">
      <w:pPr>
        <w:ind w:left="1440"/>
        <w:rPr>
          <w:rFonts w:cs="Arial"/>
          <w:color w:val="000000"/>
          <w:lang w:val="en-CA"/>
        </w:rPr>
      </w:pPr>
      <w:r w:rsidRPr="00217EAB">
        <w:rPr>
          <w:rFonts w:cs="Arial"/>
          <w:color w:val="000000"/>
          <w:lang w:val="en-CA"/>
        </w:rPr>
        <w:t xml:space="preserve">Where a complaint is substantiated in whole or in part, appropriate disciplinary action will be taken. The level of discipline will be in keeping with all relevant factors, including the nature of the abuse which has been substantiated. Disciplinary action could include, but is not limited to, a verbal or written warning, removal from rolls, continued suspension without pay/allowances, return to probationary status, transfer, </w:t>
      </w:r>
      <w:proofErr w:type="gramStart"/>
      <w:r w:rsidRPr="00217EAB">
        <w:rPr>
          <w:rFonts w:cs="Arial"/>
          <w:color w:val="000000"/>
          <w:lang w:val="en-CA"/>
        </w:rPr>
        <w:t>termination</w:t>
      </w:r>
      <w:proofErr w:type="gramEnd"/>
      <w:r w:rsidRPr="00217EAB">
        <w:rPr>
          <w:rFonts w:cs="Arial"/>
          <w:color w:val="000000"/>
          <w:lang w:val="en-CA"/>
        </w:rPr>
        <w:t>/discharge for cause.</w:t>
      </w:r>
    </w:p>
    <w:p w:rsidR="00115A5F" w:rsidRDefault="00115A5F" w:rsidP="00115A5F">
      <w:pPr>
        <w:rPr>
          <w:color w:val="000000"/>
          <w:lang w:val="en-CA"/>
        </w:rPr>
      </w:pPr>
    </w:p>
    <w:p w:rsidR="00115A5F" w:rsidRDefault="00115A5F" w:rsidP="00115A5F">
      <w:pPr>
        <w:rPr>
          <w:rFonts w:cs="Arial"/>
          <w:b/>
          <w:bCs/>
          <w:color w:val="000000"/>
          <w:lang w:val="en-CA"/>
        </w:rPr>
      </w:pPr>
      <w:r w:rsidRPr="00217EAB">
        <w:rPr>
          <w:rFonts w:cs="Arial"/>
          <w:b/>
          <w:bCs/>
          <w:color w:val="000000"/>
          <w:lang w:val="en-CA"/>
        </w:rPr>
        <w:t>Supervisory Responsibilities:</w:t>
      </w:r>
    </w:p>
    <w:p w:rsidR="00115A5F" w:rsidRDefault="00115A5F" w:rsidP="00115A5F">
      <w:pPr>
        <w:ind w:left="1440"/>
        <w:rPr>
          <w:rFonts w:cs="Arial"/>
          <w:color w:val="000000"/>
          <w:lang w:val="en-CA"/>
        </w:rPr>
      </w:pPr>
      <w:r w:rsidRPr="00217EAB">
        <w:rPr>
          <w:color w:val="000000"/>
          <w:lang w:val="en-CA"/>
        </w:rPr>
        <w:br/>
      </w:r>
      <w:r w:rsidRPr="00217EAB">
        <w:rPr>
          <w:rFonts w:cs="Arial"/>
          <w:color w:val="000000"/>
          <w:lang w:val="en-CA"/>
        </w:rPr>
        <w:t>The normal exercise of supervisory responsibilities according to established policies and procedures, including training, counselling and progressive discipline does not constitute abuse, unless there is strong evidence to the contrary.</w:t>
      </w:r>
    </w:p>
    <w:p w:rsidR="00115A5F" w:rsidRDefault="00115A5F" w:rsidP="00115A5F">
      <w:pPr>
        <w:rPr>
          <w:rFonts w:cs="Arial"/>
          <w:b/>
          <w:bCs/>
          <w:color w:val="000000"/>
          <w:lang w:val="en-CA"/>
        </w:rPr>
      </w:pPr>
      <w:r w:rsidRPr="00217EAB">
        <w:rPr>
          <w:color w:val="000000"/>
          <w:lang w:val="en-CA"/>
        </w:rPr>
        <w:br/>
      </w:r>
      <w:r w:rsidRPr="00217EAB">
        <w:rPr>
          <w:rFonts w:cs="Arial"/>
          <w:b/>
          <w:bCs/>
          <w:color w:val="000000"/>
          <w:lang w:val="en-CA"/>
        </w:rPr>
        <w:t>External Investigation:</w:t>
      </w:r>
    </w:p>
    <w:p w:rsidR="00115A5F" w:rsidRDefault="00115A5F" w:rsidP="00115A5F">
      <w:pPr>
        <w:ind w:left="1440"/>
        <w:rPr>
          <w:rFonts w:cs="Arial"/>
          <w:color w:val="000000"/>
          <w:lang w:val="en-CA"/>
        </w:rPr>
      </w:pPr>
      <w:r w:rsidRPr="00217EAB">
        <w:rPr>
          <w:color w:val="000000"/>
          <w:lang w:val="en-CA"/>
        </w:rPr>
        <w:br/>
      </w:r>
      <w:r w:rsidRPr="00217EAB">
        <w:rPr>
          <w:rFonts w:cs="Arial"/>
          <w:color w:val="000000"/>
          <w:lang w:val="en-CA"/>
        </w:rPr>
        <w:t xml:space="preserve">An external investigation may be conducted by police, professional regulatory, </w:t>
      </w:r>
      <w:proofErr w:type="gramStart"/>
      <w:r w:rsidRPr="00217EAB">
        <w:rPr>
          <w:rFonts w:cs="Arial"/>
          <w:color w:val="000000"/>
          <w:lang w:val="en-CA"/>
        </w:rPr>
        <w:t>government</w:t>
      </w:r>
      <w:proofErr w:type="gramEnd"/>
      <w:r w:rsidRPr="00217EAB">
        <w:rPr>
          <w:rFonts w:cs="Arial"/>
          <w:color w:val="000000"/>
          <w:lang w:val="en-CA"/>
        </w:rPr>
        <w:t xml:space="preserve"> and/or funding body. Where an external investigation is initiated in which an Officer is accused the Officer under investigation, or any other Officer who has knowledge of the investigation, is required to report this immediately to the Secretary for </w:t>
      </w:r>
      <w:r>
        <w:rPr>
          <w:rFonts w:cs="Arial"/>
          <w:color w:val="000000"/>
          <w:lang w:val="en-CA"/>
        </w:rPr>
        <w:t>Human Resources</w:t>
      </w:r>
      <w:r w:rsidRPr="00217EAB">
        <w:rPr>
          <w:rFonts w:cs="Arial"/>
          <w:color w:val="000000"/>
          <w:lang w:val="en-CA"/>
        </w:rPr>
        <w:t>.</w:t>
      </w:r>
    </w:p>
    <w:p w:rsidR="00115A5F" w:rsidRDefault="00115A5F" w:rsidP="00115A5F">
      <w:pPr>
        <w:rPr>
          <w:rFonts w:cs="Arial"/>
          <w:b/>
          <w:bCs/>
          <w:color w:val="000000"/>
          <w:lang w:val="en-CA"/>
        </w:rPr>
      </w:pPr>
      <w:r w:rsidRPr="00217EAB">
        <w:rPr>
          <w:color w:val="000000"/>
          <w:lang w:val="en-CA"/>
        </w:rPr>
        <w:br/>
      </w:r>
      <w:r w:rsidRPr="00217EAB">
        <w:rPr>
          <w:rFonts w:cs="Arial"/>
          <w:b/>
          <w:bCs/>
          <w:color w:val="000000"/>
          <w:lang w:val="en-CA"/>
        </w:rPr>
        <w:t>Hurting Community:</w:t>
      </w:r>
    </w:p>
    <w:p w:rsidR="00115A5F" w:rsidRDefault="00115A5F" w:rsidP="00115A5F">
      <w:pPr>
        <w:ind w:left="1440"/>
        <w:rPr>
          <w:color w:val="000000"/>
          <w:lang w:val="en-CA"/>
        </w:rPr>
      </w:pPr>
      <w:r w:rsidRPr="00217EAB">
        <w:rPr>
          <w:color w:val="000000"/>
          <w:lang w:val="en-CA"/>
        </w:rPr>
        <w:br/>
      </w:r>
      <w:r w:rsidRPr="00217EAB">
        <w:rPr>
          <w:rFonts w:cs="Arial"/>
          <w:color w:val="000000"/>
          <w:lang w:val="en-CA"/>
        </w:rPr>
        <w:t xml:space="preserve">The hurting community consists of those individuals who may be affected as members of the congregation or agency staff of the complainant/abuser or those </w:t>
      </w:r>
      <w:r w:rsidRPr="00217EAB">
        <w:rPr>
          <w:rFonts w:cs="Arial"/>
          <w:color w:val="000000"/>
          <w:lang w:val="en-CA"/>
        </w:rPr>
        <w:lastRenderedPageBreak/>
        <w:t>who are accused of violating positional power by perpetrating abuse. Continuing support of the hurting community through pastoral care would be beneficial.</w:t>
      </w:r>
      <w:r w:rsidRPr="00217EAB">
        <w:rPr>
          <w:color w:val="000000"/>
          <w:lang w:val="en-CA"/>
        </w:rPr>
        <w:br/>
      </w:r>
    </w:p>
    <w:p w:rsidR="00115A5F" w:rsidRDefault="00115A5F" w:rsidP="00115A5F">
      <w:pPr>
        <w:rPr>
          <w:rFonts w:cs="Arial"/>
          <w:b/>
          <w:bCs/>
          <w:color w:val="000000"/>
          <w:lang w:val="en-CA"/>
        </w:rPr>
      </w:pPr>
      <w:r w:rsidRPr="00217EAB">
        <w:rPr>
          <w:rFonts w:cs="Arial"/>
          <w:b/>
          <w:bCs/>
          <w:color w:val="000000"/>
          <w:lang w:val="en-CA"/>
        </w:rPr>
        <w:t>Investigations:</w:t>
      </w:r>
    </w:p>
    <w:p w:rsidR="00115A5F" w:rsidRDefault="00115A5F" w:rsidP="00115A5F">
      <w:pPr>
        <w:ind w:left="1440"/>
        <w:rPr>
          <w:rFonts w:cs="Arial"/>
          <w:color w:val="000000"/>
          <w:lang w:val="en-CA"/>
        </w:rPr>
      </w:pPr>
      <w:r w:rsidRPr="00217EAB">
        <w:rPr>
          <w:color w:val="000000"/>
          <w:lang w:val="en-CA"/>
        </w:rPr>
        <w:br/>
      </w:r>
      <w:r w:rsidRPr="00217EAB">
        <w:rPr>
          <w:rFonts w:cs="Arial"/>
          <w:color w:val="000000"/>
          <w:lang w:val="en-CA"/>
        </w:rPr>
        <w:t xml:space="preserve">For each Abuse Policy case where an internal investigation is necessary, two investigators will be appointed. The investigators are chosen by the Territorial Abuse Advisor with the approval of the Secretary for </w:t>
      </w:r>
      <w:r>
        <w:rPr>
          <w:rFonts w:cs="Arial"/>
          <w:color w:val="000000"/>
          <w:lang w:val="en-CA"/>
        </w:rPr>
        <w:t>Human Resources</w:t>
      </w:r>
      <w:r w:rsidRPr="00217EAB">
        <w:rPr>
          <w:rFonts w:cs="Arial"/>
          <w:color w:val="000000"/>
          <w:lang w:val="en-CA"/>
        </w:rPr>
        <w:t>. An investigator can be a Salvation Army Officer or a lay professional affiliated with The Salvation Army. All investigators sign a pledge of confidentiality prior to assuming this role. It is the job of an investigator to interview, document, and analyze all investigative work within the parameters of his/her task as assigned by the Territorial Abuse Advisor. The investigator will also be a member of the Review Committee.</w:t>
      </w:r>
    </w:p>
    <w:p w:rsidR="00115A5F" w:rsidRPr="00217EAB" w:rsidRDefault="00115A5F" w:rsidP="00115A5F">
      <w:pPr>
        <w:ind w:left="1440"/>
        <w:rPr>
          <w:color w:val="000000"/>
          <w:lang w:val="en-CA"/>
        </w:rPr>
      </w:pPr>
    </w:p>
    <w:p w:rsidR="00115A5F" w:rsidRDefault="00115A5F" w:rsidP="00115A5F">
      <w:pPr>
        <w:rPr>
          <w:rFonts w:cs="Arial"/>
          <w:b/>
          <w:bCs/>
          <w:color w:val="000000"/>
          <w:lang w:val="en-CA"/>
        </w:rPr>
      </w:pPr>
      <w:r w:rsidRPr="00217EAB">
        <w:rPr>
          <w:rFonts w:cs="Arial"/>
          <w:b/>
          <w:bCs/>
          <w:color w:val="000000"/>
          <w:lang w:val="en-CA"/>
        </w:rPr>
        <w:t>Involved Parties:</w:t>
      </w:r>
    </w:p>
    <w:p w:rsidR="00115A5F" w:rsidRDefault="00115A5F" w:rsidP="00115A5F">
      <w:pPr>
        <w:ind w:left="1440"/>
        <w:rPr>
          <w:rFonts w:cs="Arial"/>
          <w:color w:val="000000"/>
          <w:lang w:val="en-CA"/>
        </w:rPr>
      </w:pPr>
      <w:r w:rsidRPr="00217EAB">
        <w:rPr>
          <w:color w:val="000000"/>
          <w:lang w:val="en-CA"/>
        </w:rPr>
        <w:br/>
      </w:r>
      <w:r w:rsidRPr="00217EAB">
        <w:rPr>
          <w:rFonts w:cs="Arial"/>
          <w:color w:val="000000"/>
          <w:lang w:val="en-CA"/>
        </w:rPr>
        <w:t>The involved parties are the recipient/s of the initial disclosure/s, complainant/s and alleged abuser/s.</w:t>
      </w:r>
    </w:p>
    <w:p w:rsidR="00115A5F" w:rsidRDefault="00115A5F" w:rsidP="00115A5F">
      <w:pPr>
        <w:rPr>
          <w:rFonts w:cs="Arial"/>
          <w:b/>
          <w:bCs/>
          <w:color w:val="000000"/>
          <w:lang w:val="en-CA"/>
        </w:rPr>
      </w:pPr>
      <w:r w:rsidRPr="00217EAB">
        <w:rPr>
          <w:color w:val="000000"/>
          <w:lang w:val="en-CA"/>
        </w:rPr>
        <w:br/>
      </w:r>
      <w:r w:rsidRPr="00217EAB">
        <w:rPr>
          <w:rFonts w:cs="Arial"/>
          <w:b/>
          <w:bCs/>
          <w:color w:val="000000"/>
          <w:lang w:val="en-CA"/>
        </w:rPr>
        <w:t>Officer Review Board:</w:t>
      </w:r>
    </w:p>
    <w:p w:rsidR="00115A5F" w:rsidRDefault="00115A5F" w:rsidP="00115A5F">
      <w:pPr>
        <w:ind w:left="1440"/>
        <w:rPr>
          <w:rFonts w:cs="Arial"/>
          <w:color w:val="000000"/>
          <w:lang w:val="en-CA"/>
        </w:rPr>
      </w:pPr>
      <w:r w:rsidRPr="00217EAB">
        <w:rPr>
          <w:color w:val="000000"/>
          <w:lang w:val="en-CA"/>
        </w:rPr>
        <w:br/>
      </w:r>
      <w:r w:rsidRPr="00217EAB">
        <w:rPr>
          <w:rFonts w:cs="Arial"/>
          <w:color w:val="000000"/>
          <w:lang w:val="en-CA"/>
        </w:rPr>
        <w:t>The purpose of the Officer Review Board is to consider and make recommendations to the Territorial Commander on officer-related matters, including abuse investigations as provided by the Territorial Abuse Advisor. The goal of the board is to fairly consider each situation on its own merit while, at the same time, being consistent with similar situations.</w:t>
      </w:r>
    </w:p>
    <w:p w:rsidR="00115A5F" w:rsidRDefault="00115A5F" w:rsidP="00115A5F">
      <w:pPr>
        <w:rPr>
          <w:rFonts w:cs="Arial"/>
          <w:b/>
          <w:bCs/>
          <w:color w:val="000000"/>
          <w:lang w:val="en-CA"/>
        </w:rPr>
      </w:pPr>
      <w:r w:rsidRPr="00217EAB">
        <w:rPr>
          <w:color w:val="000000"/>
          <w:lang w:val="en-CA"/>
        </w:rPr>
        <w:br/>
      </w:r>
      <w:r w:rsidRPr="00217EAB">
        <w:rPr>
          <w:rFonts w:cs="Arial"/>
          <w:b/>
          <w:bCs/>
          <w:color w:val="000000"/>
          <w:lang w:val="en-CA"/>
        </w:rPr>
        <w:t>Pastoral Care:</w:t>
      </w:r>
    </w:p>
    <w:p w:rsidR="00115A5F" w:rsidRDefault="00115A5F" w:rsidP="00115A5F">
      <w:pPr>
        <w:ind w:left="1440"/>
        <w:rPr>
          <w:rFonts w:cs="Arial"/>
          <w:color w:val="000000"/>
          <w:lang w:val="en-CA"/>
        </w:rPr>
      </w:pPr>
      <w:r w:rsidRPr="00217EAB">
        <w:rPr>
          <w:color w:val="000000"/>
          <w:lang w:val="en-CA"/>
        </w:rPr>
        <w:br/>
      </w:r>
      <w:r w:rsidRPr="00217EAB">
        <w:rPr>
          <w:rFonts w:cs="Arial"/>
          <w:color w:val="000000"/>
          <w:lang w:val="en-CA"/>
        </w:rPr>
        <w:t xml:space="preserve">The Secretary for </w:t>
      </w:r>
      <w:r>
        <w:rPr>
          <w:rFonts w:cs="Arial"/>
          <w:color w:val="000000"/>
          <w:lang w:val="en-CA"/>
        </w:rPr>
        <w:t>Human Resources</w:t>
      </w:r>
      <w:r w:rsidRPr="00217EAB">
        <w:rPr>
          <w:rFonts w:cs="Arial"/>
          <w:color w:val="000000"/>
          <w:lang w:val="en-CA"/>
        </w:rPr>
        <w:t xml:space="preserve"> or Territorial Abuse </w:t>
      </w:r>
      <w:proofErr w:type="gramStart"/>
      <w:r w:rsidRPr="00217EAB">
        <w:rPr>
          <w:rFonts w:cs="Arial"/>
          <w:color w:val="000000"/>
          <w:lang w:val="en-CA"/>
        </w:rPr>
        <w:t>Advisor,</w:t>
      </w:r>
      <w:proofErr w:type="gramEnd"/>
      <w:r w:rsidRPr="00217EAB">
        <w:rPr>
          <w:rFonts w:cs="Arial"/>
          <w:color w:val="000000"/>
          <w:lang w:val="en-CA"/>
        </w:rPr>
        <w:t xml:space="preserve"> will arrange for pastoral care and counselling to the complainant/abuser and their immediate family members. Pastoral care will include coming along-side the complainant/abuser in a spirit of love, acceptance and caring. Pastoral care may involve professional counselling where required.</w:t>
      </w:r>
    </w:p>
    <w:p w:rsidR="00115A5F" w:rsidRDefault="00115A5F" w:rsidP="00115A5F">
      <w:pPr>
        <w:rPr>
          <w:rFonts w:cs="Arial"/>
          <w:b/>
          <w:bCs/>
          <w:color w:val="000000"/>
          <w:lang w:val="en-CA"/>
        </w:rPr>
      </w:pPr>
      <w:r w:rsidRPr="00217EAB">
        <w:rPr>
          <w:color w:val="000000"/>
          <w:lang w:val="en-CA"/>
        </w:rPr>
        <w:br/>
      </w:r>
      <w:r w:rsidRPr="00217EAB">
        <w:rPr>
          <w:rFonts w:cs="Arial"/>
          <w:b/>
          <w:bCs/>
          <w:color w:val="000000"/>
          <w:lang w:val="en-CA"/>
        </w:rPr>
        <w:t>Recipient of Disclosure:</w:t>
      </w:r>
    </w:p>
    <w:p w:rsidR="00115A5F" w:rsidRDefault="00115A5F" w:rsidP="00115A5F">
      <w:pPr>
        <w:ind w:left="1440"/>
        <w:rPr>
          <w:rFonts w:cs="Arial"/>
          <w:color w:val="000000"/>
          <w:lang w:val="en-CA"/>
        </w:rPr>
      </w:pPr>
      <w:r w:rsidRPr="00217EAB">
        <w:rPr>
          <w:color w:val="000000"/>
          <w:lang w:val="en-CA"/>
        </w:rPr>
        <w:br/>
      </w:r>
      <w:r w:rsidRPr="00217EAB">
        <w:rPr>
          <w:rFonts w:cs="Arial"/>
          <w:color w:val="000000"/>
          <w:lang w:val="en-CA"/>
        </w:rPr>
        <w:t>Any person in a position of trust within the organization may be the recipient of a disclosure. This would include Officers, Local Officers, and those responsible for Corps, recreational, educational, or social service programs. All disclosures must be forwarded to the Territorial Abuse Advisor for further instruction.</w:t>
      </w:r>
    </w:p>
    <w:p w:rsidR="00115A5F" w:rsidRDefault="00115A5F" w:rsidP="00115A5F">
      <w:pPr>
        <w:rPr>
          <w:rFonts w:cs="Arial"/>
          <w:b/>
          <w:bCs/>
          <w:color w:val="000000"/>
          <w:lang w:val="en-CA"/>
        </w:rPr>
      </w:pPr>
      <w:r w:rsidRPr="00217EAB">
        <w:rPr>
          <w:color w:val="000000"/>
          <w:lang w:val="en-CA"/>
        </w:rPr>
        <w:br/>
      </w:r>
      <w:r w:rsidRPr="00217EAB">
        <w:rPr>
          <w:rFonts w:cs="Arial"/>
          <w:b/>
          <w:bCs/>
          <w:color w:val="000000"/>
          <w:lang w:val="en-CA"/>
        </w:rPr>
        <w:t>Skilled Designate:</w:t>
      </w:r>
    </w:p>
    <w:p w:rsidR="00115A5F" w:rsidRDefault="00115A5F" w:rsidP="00115A5F">
      <w:pPr>
        <w:ind w:left="1440"/>
        <w:rPr>
          <w:rFonts w:cs="Arial"/>
          <w:color w:val="000000"/>
          <w:lang w:val="en-CA"/>
        </w:rPr>
      </w:pPr>
      <w:r w:rsidRPr="00217EAB">
        <w:rPr>
          <w:color w:val="000000"/>
          <w:lang w:val="en-CA"/>
        </w:rPr>
        <w:br/>
      </w:r>
      <w:proofErr w:type="gramStart"/>
      <w:r w:rsidRPr="00217EAB">
        <w:rPr>
          <w:rFonts w:cs="Arial"/>
          <w:color w:val="000000"/>
          <w:lang w:val="en-CA"/>
        </w:rPr>
        <w:t>A person skilled in interpersonal relationships and knowledgeable of local culture.</w:t>
      </w:r>
      <w:proofErr w:type="gramEnd"/>
    </w:p>
    <w:p w:rsidR="00115A5F" w:rsidRDefault="00115A5F" w:rsidP="00115A5F">
      <w:pPr>
        <w:rPr>
          <w:rFonts w:cs="Arial"/>
          <w:b/>
          <w:bCs/>
          <w:color w:val="000000"/>
          <w:lang w:val="en-CA"/>
        </w:rPr>
      </w:pPr>
    </w:p>
    <w:p w:rsidR="00115A5F" w:rsidRDefault="00115A5F" w:rsidP="00115A5F">
      <w:pPr>
        <w:rPr>
          <w:rFonts w:cs="Arial"/>
          <w:b/>
          <w:bCs/>
          <w:color w:val="000000"/>
          <w:lang w:val="en-CA"/>
        </w:rPr>
      </w:pPr>
      <w:r w:rsidRPr="00217EAB">
        <w:rPr>
          <w:rFonts w:cs="Arial"/>
          <w:b/>
          <w:bCs/>
          <w:color w:val="000000"/>
          <w:lang w:val="en-CA"/>
        </w:rPr>
        <w:t>Suspension:</w:t>
      </w:r>
    </w:p>
    <w:p w:rsidR="00115A5F" w:rsidRDefault="00115A5F" w:rsidP="00115A5F">
      <w:pPr>
        <w:ind w:left="720"/>
        <w:rPr>
          <w:rFonts w:cs="Arial"/>
          <w:color w:val="000000"/>
          <w:lang w:val="en-CA"/>
        </w:rPr>
      </w:pPr>
      <w:r w:rsidRPr="00217EAB">
        <w:rPr>
          <w:color w:val="000000"/>
          <w:lang w:val="en-CA"/>
        </w:rPr>
        <w:br/>
      </w:r>
      <w:r w:rsidRPr="00217EAB">
        <w:rPr>
          <w:rFonts w:cs="Arial"/>
          <w:color w:val="000000"/>
          <w:lang w:val="en-CA"/>
        </w:rPr>
        <w:t xml:space="preserve">When suspension is authorized for the period of the investigation, it is done for the protection of all parties involved, and does not assume guilt. It may involve the </w:t>
      </w:r>
      <w:r w:rsidRPr="00217EAB">
        <w:rPr>
          <w:rFonts w:cs="Arial"/>
          <w:color w:val="000000"/>
          <w:lang w:val="en-CA"/>
        </w:rPr>
        <w:lastRenderedPageBreak/>
        <w:t>relinquishing of appointments/employment responsibilities, leadership activities and/or public participation. Officers/employees on suspension may continue to receive full allowances/salary benefits, pending the outcome of the investigation.</w:t>
      </w:r>
    </w:p>
    <w:p w:rsidR="00115A5F" w:rsidRDefault="00115A5F" w:rsidP="00115A5F">
      <w:pPr>
        <w:rPr>
          <w:rFonts w:cs="Arial"/>
          <w:b/>
          <w:bCs/>
          <w:color w:val="000000"/>
          <w:lang w:val="en-CA"/>
        </w:rPr>
      </w:pPr>
      <w:r w:rsidRPr="00217EAB">
        <w:rPr>
          <w:color w:val="000000"/>
          <w:lang w:val="en-CA"/>
        </w:rPr>
        <w:br/>
      </w:r>
      <w:r w:rsidRPr="00217EAB">
        <w:rPr>
          <w:rFonts w:cs="Arial"/>
          <w:b/>
          <w:bCs/>
          <w:color w:val="000000"/>
          <w:lang w:val="en-CA"/>
        </w:rPr>
        <w:t>Territorial Abuse Advisor:</w:t>
      </w:r>
    </w:p>
    <w:p w:rsidR="00115A5F" w:rsidRDefault="00115A5F" w:rsidP="00115A5F">
      <w:pPr>
        <w:ind w:left="720"/>
        <w:rPr>
          <w:rFonts w:cs="Arial"/>
          <w:color w:val="000000"/>
          <w:lang w:val="en-CA"/>
        </w:rPr>
      </w:pPr>
      <w:r w:rsidRPr="00217EAB">
        <w:rPr>
          <w:color w:val="000000"/>
          <w:lang w:val="en-CA"/>
        </w:rPr>
        <w:br/>
      </w:r>
      <w:r w:rsidRPr="00217EAB">
        <w:rPr>
          <w:rFonts w:cs="Arial"/>
          <w:color w:val="000000"/>
          <w:lang w:val="en-CA"/>
        </w:rPr>
        <w:t xml:space="preserve">The Territorial Abuse Advisor is responsible to the Secretary for </w:t>
      </w:r>
      <w:r>
        <w:rPr>
          <w:rFonts w:cs="Arial"/>
          <w:color w:val="000000"/>
          <w:lang w:val="en-CA"/>
        </w:rPr>
        <w:t>Human Resources</w:t>
      </w:r>
      <w:r w:rsidRPr="00217EAB">
        <w:rPr>
          <w:rFonts w:cs="Arial"/>
          <w:color w:val="000000"/>
          <w:lang w:val="en-CA"/>
        </w:rPr>
        <w:t xml:space="preserve"> at Territorial Headquarters to administrate the Abuse Policy. This individual is academically and professionally qualified to serve as an advisor on abuse issues. The Abuse Advisor will be available to help and guide leaders throughout the investigative process of interviewing, reporting and documenting abuse; to conduct interviews and request/review relevant information from Salvation Army files; to coordinate the communication between all parties in the case; to relay information between the Secretary for </w:t>
      </w:r>
      <w:r>
        <w:rPr>
          <w:rFonts w:cs="Arial"/>
          <w:color w:val="000000"/>
          <w:lang w:val="en-CA"/>
        </w:rPr>
        <w:t>Human Resources</w:t>
      </w:r>
      <w:r w:rsidRPr="00217EAB">
        <w:rPr>
          <w:rFonts w:cs="Arial"/>
          <w:color w:val="000000"/>
          <w:lang w:val="en-CA"/>
        </w:rPr>
        <w:t xml:space="preserve"> and internal or external investigations; to provide update on actions taken to the Secretary for </w:t>
      </w:r>
      <w:r>
        <w:rPr>
          <w:rFonts w:cs="Arial"/>
          <w:color w:val="000000"/>
          <w:lang w:val="en-CA"/>
        </w:rPr>
        <w:t>Human Resources</w:t>
      </w:r>
      <w:r w:rsidRPr="00217EAB">
        <w:rPr>
          <w:rFonts w:cs="Arial"/>
          <w:color w:val="000000"/>
          <w:lang w:val="en-CA"/>
        </w:rPr>
        <w:t xml:space="preserve"> and officials who have reported cases; to act on behalf of administration with department heads and divisional commanders where officers (or lay persons) are involved; and to ensure that an official Review Meeting is convened to review investigative findings and formulate recommendations to facilitate the resolution of the case (in the case of employees, volunteers, members - where an Officer is the alleged abuser, a complete report will be provided to the Secretary for </w:t>
      </w:r>
      <w:r>
        <w:rPr>
          <w:rFonts w:cs="Arial"/>
          <w:color w:val="000000"/>
          <w:lang w:val="en-CA"/>
        </w:rPr>
        <w:t>Human Resources</w:t>
      </w:r>
      <w:r w:rsidRPr="00217EAB">
        <w:rPr>
          <w:rFonts w:cs="Arial"/>
          <w:color w:val="000000"/>
          <w:lang w:val="en-CA"/>
        </w:rPr>
        <w:t>).</w:t>
      </w:r>
    </w:p>
    <w:p w:rsidR="00115A5F" w:rsidRDefault="00115A5F" w:rsidP="00115A5F">
      <w:pPr>
        <w:rPr>
          <w:rFonts w:cs="Arial"/>
          <w:b/>
          <w:bCs/>
          <w:color w:val="000000"/>
          <w:lang w:val="en-CA"/>
        </w:rPr>
      </w:pPr>
      <w:r w:rsidRPr="00217EAB">
        <w:rPr>
          <w:color w:val="000000"/>
          <w:lang w:val="en-CA"/>
        </w:rPr>
        <w:br/>
      </w:r>
      <w:r w:rsidRPr="00217EAB">
        <w:rPr>
          <w:rFonts w:cs="Arial"/>
          <w:b/>
          <w:bCs/>
          <w:color w:val="000000"/>
          <w:lang w:val="en-CA"/>
        </w:rPr>
        <w:t>Vulnerable Adult:</w:t>
      </w:r>
    </w:p>
    <w:p w:rsidR="00115A5F" w:rsidRDefault="00115A5F" w:rsidP="00115A5F">
      <w:pPr>
        <w:ind w:left="720"/>
        <w:rPr>
          <w:rFonts w:cs="Arial"/>
          <w:color w:val="000000"/>
          <w:lang w:val="en-CA"/>
        </w:rPr>
      </w:pPr>
      <w:r w:rsidRPr="00217EAB">
        <w:rPr>
          <w:color w:val="000000"/>
          <w:lang w:val="en-CA"/>
        </w:rPr>
        <w:br/>
      </w:r>
      <w:r w:rsidRPr="00217EAB">
        <w:rPr>
          <w:rFonts w:cs="Arial"/>
          <w:color w:val="000000"/>
          <w:lang w:val="en-CA"/>
        </w:rPr>
        <w:t>Persons who, because of their age, a disability or other circumstances, whether temporary or permanent,</w:t>
      </w:r>
      <w:r>
        <w:rPr>
          <w:rFonts w:cs="Arial"/>
          <w:color w:val="000000"/>
          <w:lang w:val="en-CA"/>
        </w:rPr>
        <w:t xml:space="preserve"> </w:t>
      </w:r>
      <w:r w:rsidRPr="00217EAB">
        <w:rPr>
          <w:rFonts w:cs="Arial"/>
          <w:color w:val="000000"/>
          <w:lang w:val="en-CA"/>
        </w:rPr>
        <w:t>are in a position of dependence on others; or are otherwise at a greater risk than the general population of being harmed by persons in a position of authority or trust relative to them or may have difficulty ensuring their own safety and protection. This includes but is not limited to children, the elderly, those who are ill, mentally and physically disabled, or those who are vulnerable because of life circumstances.</w:t>
      </w:r>
    </w:p>
    <w:p w:rsidR="00115A5F" w:rsidRDefault="00115A5F" w:rsidP="00115A5F">
      <w:pPr>
        <w:ind w:left="720"/>
        <w:rPr>
          <w:rFonts w:cs="Arial"/>
          <w:color w:val="000000"/>
          <w:lang w:val="en-CA"/>
        </w:rPr>
      </w:pPr>
    </w:p>
    <w:p w:rsidR="00115A5F" w:rsidRPr="006B3201" w:rsidRDefault="00115A5F" w:rsidP="00115A5F">
      <w:pPr>
        <w:rPr>
          <w:rFonts w:cs="Arial"/>
          <w:b/>
          <w:bCs/>
          <w:sz w:val="20"/>
        </w:rPr>
      </w:pPr>
      <w:r w:rsidRPr="006B3201">
        <w:rPr>
          <w:rFonts w:cs="Arial"/>
          <w:b/>
          <w:bCs/>
        </w:rPr>
        <w:t>SECTION 3</w:t>
      </w:r>
      <w:r w:rsidRPr="006B3201">
        <w:br/>
      </w:r>
      <w:r w:rsidRPr="006B3201">
        <w:rPr>
          <w:rFonts w:cs="Arial"/>
          <w:b/>
          <w:bCs/>
          <w:sz w:val="20"/>
        </w:rPr>
        <w:t xml:space="preserve">1.0 Policy </w:t>
      </w:r>
      <w:proofErr w:type="gramStart"/>
      <w:r w:rsidRPr="006B3201">
        <w:rPr>
          <w:rFonts w:cs="Arial"/>
          <w:b/>
          <w:bCs/>
          <w:sz w:val="20"/>
        </w:rPr>
        <w:t>Statement</w:t>
      </w:r>
      <w:proofErr w:type="gramEnd"/>
    </w:p>
    <w:p w:rsidR="00115A5F" w:rsidRDefault="00115A5F" w:rsidP="00115A5F">
      <w:pPr>
        <w:rPr>
          <w:rFonts w:cs="Arial"/>
          <w:b/>
          <w:bCs/>
          <w:color w:val="800000"/>
          <w:sz w:val="20"/>
        </w:rPr>
      </w:pPr>
    </w:p>
    <w:p w:rsidR="00115A5F" w:rsidRPr="000374B1" w:rsidRDefault="00115A5F" w:rsidP="00115A5F">
      <w:pPr>
        <w:rPr>
          <w:rFonts w:cs="Arial"/>
          <w:b/>
          <w:bCs/>
          <w:color w:val="800000"/>
          <w:szCs w:val="22"/>
        </w:rPr>
      </w:pPr>
      <w:r w:rsidRPr="000374B1">
        <w:rPr>
          <w:rFonts w:cs="Arial"/>
          <w:szCs w:val="22"/>
        </w:rPr>
        <w:t>As a Christian organization, The Salvation Army is committed to upholding the standards of Christ, of love, care, protection and respect for the whole person in all relationships. Recognizing that the Christian church is no stranger to abuse, and understanding the profound emotional and spiritual damage resulting from abuse, The Salvation Army Canada and Bermuda Territory will not tolerate or condone abuse within its operations.</w:t>
      </w:r>
    </w:p>
    <w:p w:rsidR="00115A5F" w:rsidRDefault="00115A5F" w:rsidP="00115A5F">
      <w:pPr>
        <w:rPr>
          <w:rFonts w:cs="Arial"/>
          <w:b/>
          <w:bCs/>
          <w:color w:val="008080"/>
        </w:rPr>
      </w:pPr>
    </w:p>
    <w:p w:rsidR="00115A5F" w:rsidRPr="006B3201" w:rsidRDefault="00115A5F" w:rsidP="00115A5F">
      <w:pPr>
        <w:rPr>
          <w:rFonts w:cs="Arial"/>
          <w:b/>
          <w:bCs/>
          <w:sz w:val="20"/>
        </w:rPr>
      </w:pPr>
      <w:r w:rsidRPr="006B3201">
        <w:rPr>
          <w:rFonts w:cs="Arial"/>
          <w:b/>
          <w:bCs/>
        </w:rPr>
        <w:t>SECTION 3</w:t>
      </w:r>
      <w:r w:rsidRPr="006B3201">
        <w:br/>
      </w:r>
      <w:r w:rsidRPr="006B3201">
        <w:rPr>
          <w:rFonts w:cs="Arial"/>
          <w:b/>
          <w:bCs/>
          <w:sz w:val="20"/>
        </w:rPr>
        <w:t>1.1 Underlying Principles</w:t>
      </w:r>
    </w:p>
    <w:p w:rsidR="00115A5F" w:rsidRDefault="00115A5F" w:rsidP="00115A5F">
      <w:pPr>
        <w:rPr>
          <w:rFonts w:cs="Arial"/>
          <w:b/>
          <w:bCs/>
          <w:color w:val="800000"/>
          <w:sz w:val="20"/>
        </w:rPr>
      </w:pPr>
    </w:p>
    <w:p w:rsidR="00115A5F" w:rsidRDefault="00115A5F" w:rsidP="00115A5F">
      <w:pPr>
        <w:rPr>
          <w:color w:val="000000"/>
          <w:szCs w:val="22"/>
          <w:lang w:val="en-CA"/>
        </w:rPr>
      </w:pPr>
      <w:r w:rsidRPr="00CB1116">
        <w:rPr>
          <w:rFonts w:cs="Arial"/>
          <w:color w:val="000000"/>
          <w:szCs w:val="22"/>
          <w:lang w:val="en-CA"/>
        </w:rPr>
        <w:t>A. Any allegation of abuse will be taken seriously.</w:t>
      </w:r>
      <w:r w:rsidRPr="00CB1116">
        <w:rPr>
          <w:color w:val="000000"/>
          <w:szCs w:val="22"/>
          <w:lang w:val="en-CA"/>
        </w:rPr>
        <w:br/>
      </w:r>
    </w:p>
    <w:p w:rsidR="00115A5F" w:rsidRDefault="00115A5F" w:rsidP="00115A5F">
      <w:pPr>
        <w:rPr>
          <w:rFonts w:cs="Arial"/>
          <w:color w:val="000000"/>
          <w:sz w:val="27"/>
          <w:szCs w:val="27"/>
          <w:vertAlign w:val="superscript"/>
          <w:lang w:val="en-CA"/>
        </w:rPr>
      </w:pPr>
      <w:r w:rsidRPr="00CB1116">
        <w:rPr>
          <w:rFonts w:cs="Arial"/>
          <w:color w:val="000000"/>
          <w:szCs w:val="22"/>
          <w:lang w:val="en-CA"/>
        </w:rPr>
        <w:t xml:space="preserve">B. </w:t>
      </w:r>
      <w:proofErr w:type="gramStart"/>
      <w:r w:rsidRPr="00CB1116">
        <w:rPr>
          <w:rFonts w:cs="Arial"/>
          <w:color w:val="000000"/>
          <w:szCs w:val="22"/>
          <w:lang w:val="en-CA"/>
        </w:rPr>
        <w:t>The</w:t>
      </w:r>
      <w:proofErr w:type="gramEnd"/>
      <w:r w:rsidRPr="00CB1116">
        <w:rPr>
          <w:rFonts w:cs="Arial"/>
          <w:color w:val="000000"/>
          <w:szCs w:val="22"/>
          <w:lang w:val="en-CA"/>
        </w:rPr>
        <w:t xml:space="preserve"> Salvation Army recognizes that the act of disclosure results in anxiety and vulnerability.</w:t>
      </w:r>
      <w:r w:rsidRPr="00CB1116">
        <w:rPr>
          <w:color w:val="000000"/>
          <w:szCs w:val="22"/>
          <w:lang w:val="en-CA"/>
        </w:rPr>
        <w:br/>
      </w:r>
      <w:r w:rsidRPr="00CB1116">
        <w:rPr>
          <w:color w:val="000000"/>
          <w:szCs w:val="22"/>
          <w:lang w:val="en-CA"/>
        </w:rPr>
        <w:br/>
      </w:r>
      <w:r w:rsidRPr="00CB1116">
        <w:rPr>
          <w:rFonts w:cs="Arial"/>
          <w:color w:val="000000"/>
          <w:szCs w:val="22"/>
          <w:lang w:val="en-CA"/>
        </w:rPr>
        <w:t xml:space="preserve">C. </w:t>
      </w:r>
      <w:proofErr w:type="gramStart"/>
      <w:r w:rsidRPr="00CB1116">
        <w:rPr>
          <w:rFonts w:cs="Arial"/>
          <w:color w:val="000000"/>
          <w:szCs w:val="22"/>
          <w:lang w:val="en-CA"/>
        </w:rPr>
        <w:t>The</w:t>
      </w:r>
      <w:proofErr w:type="gramEnd"/>
      <w:r w:rsidRPr="00CB1116">
        <w:rPr>
          <w:rFonts w:cs="Arial"/>
          <w:color w:val="000000"/>
          <w:szCs w:val="22"/>
          <w:lang w:val="en-CA"/>
        </w:rPr>
        <w:t xml:space="preserve"> Salvation Army will be governed by legislation related to abuse.</w:t>
      </w:r>
      <w:r w:rsidRPr="00CB1116">
        <w:rPr>
          <w:color w:val="000000"/>
          <w:szCs w:val="22"/>
          <w:lang w:val="en-CA"/>
        </w:rPr>
        <w:br/>
      </w:r>
      <w:r w:rsidRPr="00CB1116">
        <w:rPr>
          <w:color w:val="000000"/>
          <w:szCs w:val="22"/>
          <w:lang w:val="en-CA"/>
        </w:rPr>
        <w:br/>
      </w:r>
      <w:r w:rsidRPr="00CB1116">
        <w:rPr>
          <w:rFonts w:cs="Arial"/>
          <w:color w:val="000000"/>
          <w:szCs w:val="22"/>
          <w:lang w:val="en-CA"/>
        </w:rPr>
        <w:t>D. The protection of children is a moral, ethical and legal responsibility.</w:t>
      </w:r>
      <w:r w:rsidRPr="00CB1116">
        <w:rPr>
          <w:color w:val="000000"/>
          <w:szCs w:val="22"/>
          <w:lang w:val="en-CA"/>
        </w:rPr>
        <w:br/>
      </w:r>
      <w:r w:rsidRPr="00CB1116">
        <w:rPr>
          <w:color w:val="000000"/>
          <w:szCs w:val="22"/>
          <w:lang w:val="en-CA"/>
        </w:rPr>
        <w:lastRenderedPageBreak/>
        <w:br/>
      </w:r>
      <w:r w:rsidRPr="00CB1116">
        <w:rPr>
          <w:rFonts w:cs="Arial"/>
          <w:color w:val="000000"/>
          <w:szCs w:val="22"/>
          <w:lang w:val="en-CA"/>
        </w:rPr>
        <w:t xml:space="preserve">E. </w:t>
      </w:r>
      <w:proofErr w:type="gramStart"/>
      <w:r w:rsidRPr="00CB1116">
        <w:rPr>
          <w:rFonts w:cs="Arial"/>
          <w:color w:val="000000"/>
          <w:szCs w:val="22"/>
          <w:lang w:val="en-CA"/>
        </w:rPr>
        <w:t>The</w:t>
      </w:r>
      <w:proofErr w:type="gramEnd"/>
      <w:r w:rsidRPr="00CB1116">
        <w:rPr>
          <w:rFonts w:cs="Arial"/>
          <w:color w:val="000000"/>
          <w:szCs w:val="22"/>
          <w:lang w:val="en-CA"/>
        </w:rPr>
        <w:t xml:space="preserve"> Salvation Army is obligated to fully consider and, where appropriate, investigate all allegations. The Salvation Army reserves the right to conduct an internal investigation not withstanding and regardless of the outcome of any other investigation.</w:t>
      </w:r>
      <w:r w:rsidRPr="00CB1116">
        <w:rPr>
          <w:color w:val="000000"/>
          <w:szCs w:val="22"/>
          <w:lang w:val="en-CA"/>
        </w:rPr>
        <w:br/>
      </w:r>
      <w:r w:rsidRPr="00CB1116">
        <w:rPr>
          <w:color w:val="000000"/>
          <w:szCs w:val="22"/>
          <w:lang w:val="en-CA"/>
        </w:rPr>
        <w:br/>
      </w:r>
      <w:r w:rsidRPr="00CB1116">
        <w:rPr>
          <w:rFonts w:cs="Arial"/>
          <w:color w:val="000000"/>
          <w:szCs w:val="22"/>
          <w:lang w:val="en-CA"/>
        </w:rPr>
        <w:t>F. When a person discloses abuse, immediate and short-term support will be provided by The Salvation Army.</w:t>
      </w:r>
      <w:r w:rsidRPr="00CB1116">
        <w:rPr>
          <w:color w:val="000000"/>
          <w:szCs w:val="22"/>
          <w:lang w:val="en-CA"/>
        </w:rPr>
        <w:br/>
      </w:r>
      <w:r w:rsidRPr="00CB1116">
        <w:rPr>
          <w:color w:val="000000"/>
          <w:szCs w:val="22"/>
          <w:lang w:val="en-CA"/>
        </w:rPr>
        <w:br/>
      </w:r>
      <w:r w:rsidRPr="00CB1116">
        <w:rPr>
          <w:rFonts w:cs="Arial"/>
          <w:color w:val="000000"/>
          <w:szCs w:val="22"/>
          <w:lang w:val="en-CA"/>
        </w:rPr>
        <w:t xml:space="preserve">G. </w:t>
      </w:r>
      <w:proofErr w:type="gramStart"/>
      <w:r w:rsidRPr="00CB1116">
        <w:rPr>
          <w:rFonts w:cs="Arial"/>
          <w:color w:val="000000"/>
          <w:szCs w:val="22"/>
          <w:lang w:val="en-CA"/>
        </w:rPr>
        <w:t>The</w:t>
      </w:r>
      <w:proofErr w:type="gramEnd"/>
      <w:r w:rsidRPr="00CB1116">
        <w:rPr>
          <w:rFonts w:cs="Arial"/>
          <w:color w:val="000000"/>
          <w:szCs w:val="22"/>
          <w:lang w:val="en-CA"/>
        </w:rPr>
        <w:t xml:space="preserve"> Salvation Army will not impede any investigation, criminal, professional, regulatory or otherwise authorized.</w:t>
      </w:r>
      <w:r w:rsidRPr="00217EAB">
        <w:rPr>
          <w:rFonts w:cs="Arial"/>
          <w:color w:val="000000"/>
          <w:sz w:val="27"/>
          <w:szCs w:val="27"/>
          <w:vertAlign w:val="superscript"/>
          <w:lang w:val="en-CA"/>
        </w:rPr>
        <w:t>2</w:t>
      </w:r>
    </w:p>
    <w:p w:rsidR="00115A5F" w:rsidRDefault="00115A5F" w:rsidP="00115A5F">
      <w:pPr>
        <w:rPr>
          <w:rFonts w:cs="Arial"/>
          <w:color w:val="000000"/>
          <w:sz w:val="27"/>
          <w:szCs w:val="27"/>
          <w:vertAlign w:val="superscript"/>
          <w:lang w:val="en-CA"/>
        </w:rPr>
      </w:pPr>
    </w:p>
    <w:p w:rsidR="00115A5F" w:rsidRPr="00CB1116" w:rsidRDefault="00115A5F" w:rsidP="00115A5F">
      <w:pPr>
        <w:rPr>
          <w:rFonts w:cs="Arial"/>
          <w:color w:val="000000"/>
          <w:szCs w:val="22"/>
          <w:lang w:val="en-CA"/>
        </w:rPr>
      </w:pPr>
      <w:r w:rsidRPr="00217EAB">
        <w:rPr>
          <w:rFonts w:cs="Arial"/>
          <w:color w:val="000000"/>
          <w:sz w:val="27"/>
          <w:szCs w:val="27"/>
          <w:vertAlign w:val="superscript"/>
          <w:lang w:val="en-CA"/>
        </w:rPr>
        <w:t>2</w:t>
      </w:r>
      <w:r w:rsidRPr="00CB1116">
        <w:rPr>
          <w:rFonts w:cs="Arial"/>
          <w:color w:val="000000"/>
          <w:szCs w:val="22"/>
          <w:lang w:val="en-CA"/>
        </w:rPr>
        <w:t>In the case of a criminal investigation, confidential files will only be released upon receipt of a search warrant. A request to seal files removed under warrant or requested under subpoena will be made, with request for review by a judge who would assess whether to permit the file to be opened. A request to photocopy all materials given to any investigating body will be made.</w:t>
      </w:r>
    </w:p>
    <w:p w:rsidR="00115A5F" w:rsidRDefault="00115A5F" w:rsidP="00115A5F">
      <w:pPr>
        <w:rPr>
          <w:rFonts w:cs="Arial"/>
          <w:color w:val="000000"/>
          <w:sz w:val="27"/>
          <w:szCs w:val="27"/>
          <w:lang w:val="en-CA"/>
        </w:rPr>
      </w:pPr>
    </w:p>
    <w:p w:rsidR="00115A5F" w:rsidRPr="006B3201" w:rsidRDefault="00115A5F" w:rsidP="00115A5F">
      <w:pPr>
        <w:rPr>
          <w:rFonts w:cs="Arial"/>
          <w:b/>
          <w:bCs/>
          <w:sz w:val="20"/>
        </w:rPr>
      </w:pPr>
      <w:r w:rsidRPr="006B3201">
        <w:rPr>
          <w:rFonts w:cs="Arial"/>
          <w:b/>
          <w:bCs/>
        </w:rPr>
        <w:t xml:space="preserve">SECTION </w:t>
      </w:r>
      <w:proofErr w:type="gramStart"/>
      <w:r w:rsidRPr="006B3201">
        <w:rPr>
          <w:rFonts w:cs="Arial"/>
          <w:b/>
          <w:bCs/>
        </w:rPr>
        <w:t>3</w:t>
      </w:r>
      <w:r w:rsidRPr="006B3201">
        <w:br/>
      </w:r>
      <w:r w:rsidRPr="006B3201">
        <w:rPr>
          <w:rFonts w:cs="Arial"/>
          <w:b/>
          <w:bCs/>
          <w:sz w:val="20"/>
        </w:rPr>
        <w:t>1.2 Confidentiality</w:t>
      </w:r>
      <w:proofErr w:type="gramEnd"/>
    </w:p>
    <w:p w:rsidR="00115A5F" w:rsidRPr="006B3201" w:rsidRDefault="00115A5F" w:rsidP="00115A5F">
      <w:pPr>
        <w:rPr>
          <w:rFonts w:cs="Arial"/>
          <w:b/>
          <w:bCs/>
          <w:szCs w:val="22"/>
        </w:rPr>
      </w:pPr>
      <w:r w:rsidRPr="006B3201">
        <w:br/>
      </w:r>
      <w:r w:rsidRPr="006B3201">
        <w:rPr>
          <w:rFonts w:cs="Arial"/>
          <w:szCs w:val="22"/>
        </w:rPr>
        <w:t>It should be noted that some provincial laws will override the privilege of confidentiality (including that of clergy and doctors). Such laws indicate that the requirements of the obligation to report supersede the confessional seal. Information received under this policy will be kept in confidence, except to the extent the process of law requires disclosure.</w:t>
      </w:r>
    </w:p>
    <w:p w:rsidR="00115A5F" w:rsidRPr="006B3201" w:rsidRDefault="00115A5F" w:rsidP="00115A5F">
      <w:pPr>
        <w:rPr>
          <w:rFonts w:cs="Arial"/>
          <w:b/>
          <w:bCs/>
        </w:rPr>
      </w:pPr>
    </w:p>
    <w:p w:rsidR="00115A5F" w:rsidRPr="006B3201" w:rsidRDefault="00115A5F" w:rsidP="00115A5F">
      <w:pPr>
        <w:rPr>
          <w:rFonts w:cs="Arial"/>
          <w:b/>
          <w:bCs/>
          <w:sz w:val="20"/>
        </w:rPr>
      </w:pPr>
      <w:r w:rsidRPr="006B3201">
        <w:rPr>
          <w:rFonts w:cs="Arial"/>
          <w:b/>
          <w:bCs/>
        </w:rPr>
        <w:t>SECTION 3</w:t>
      </w:r>
      <w:r w:rsidRPr="006B3201">
        <w:br/>
      </w:r>
      <w:r w:rsidRPr="006B3201">
        <w:rPr>
          <w:rFonts w:cs="Arial"/>
          <w:b/>
          <w:bCs/>
          <w:sz w:val="20"/>
        </w:rPr>
        <w:t>1.3 Mechanisms for Response</w:t>
      </w:r>
    </w:p>
    <w:p w:rsidR="00115A5F" w:rsidRDefault="00115A5F" w:rsidP="00115A5F">
      <w:pPr>
        <w:rPr>
          <w:rFonts w:cs="Arial"/>
          <w:b/>
          <w:bCs/>
          <w:color w:val="800000"/>
          <w:sz w:val="20"/>
        </w:rPr>
      </w:pPr>
    </w:p>
    <w:p w:rsidR="00115A5F" w:rsidRPr="00CB1116" w:rsidRDefault="00115A5F" w:rsidP="00115A5F">
      <w:pPr>
        <w:rPr>
          <w:color w:val="000000"/>
          <w:szCs w:val="22"/>
          <w:lang w:val="en-CA"/>
        </w:rPr>
      </w:pPr>
      <w:r w:rsidRPr="00CB1116">
        <w:rPr>
          <w:rFonts w:cs="Arial"/>
          <w:color w:val="000000"/>
          <w:szCs w:val="22"/>
          <w:lang w:val="en-CA"/>
        </w:rPr>
        <w:t xml:space="preserve">A. </w:t>
      </w:r>
      <w:proofErr w:type="gramStart"/>
      <w:r w:rsidRPr="00CB1116">
        <w:rPr>
          <w:rFonts w:cs="Arial"/>
          <w:color w:val="000000"/>
          <w:szCs w:val="22"/>
          <w:lang w:val="en-CA"/>
        </w:rPr>
        <w:t>The</w:t>
      </w:r>
      <w:proofErr w:type="gramEnd"/>
      <w:r w:rsidRPr="00CB1116">
        <w:rPr>
          <w:rFonts w:cs="Arial"/>
          <w:color w:val="000000"/>
          <w:szCs w:val="22"/>
          <w:lang w:val="en-CA"/>
        </w:rPr>
        <w:t xml:space="preserve"> Abuse Advisor will be available through Territorial Headquarters to provide advice and serve as a consultant to Divisional Commanders/Department Heads around such matters of abuse as disclosures, investigation, resolution and information.</w:t>
      </w:r>
      <w:r w:rsidRPr="00CB1116">
        <w:rPr>
          <w:color w:val="000000"/>
          <w:szCs w:val="22"/>
          <w:lang w:val="en-CA"/>
        </w:rPr>
        <w:br/>
      </w:r>
      <w:r w:rsidRPr="00CB1116">
        <w:rPr>
          <w:color w:val="000000"/>
          <w:szCs w:val="22"/>
          <w:lang w:val="en-CA"/>
        </w:rPr>
        <w:br/>
      </w:r>
      <w:r w:rsidRPr="00CB1116">
        <w:rPr>
          <w:rFonts w:cs="Arial"/>
          <w:color w:val="000000"/>
          <w:szCs w:val="22"/>
          <w:lang w:val="en-CA"/>
        </w:rPr>
        <w:t xml:space="preserve">B. An integral part of the implementation of the Policy &amp; Procedures document is the educational component. This will take the form of ongoing structured seminars for all Officers and lay </w:t>
      </w:r>
      <w:r>
        <w:rPr>
          <w:rFonts w:cs="Arial"/>
          <w:color w:val="000000"/>
          <w:szCs w:val="22"/>
          <w:lang w:val="en-CA"/>
        </w:rPr>
        <w:t>Human Resources</w:t>
      </w:r>
      <w:r w:rsidRPr="00CB1116">
        <w:rPr>
          <w:rFonts w:cs="Arial"/>
          <w:color w:val="000000"/>
          <w:szCs w:val="22"/>
          <w:lang w:val="en-CA"/>
        </w:rPr>
        <w:t xml:space="preserve"> throughout the Territory.</w:t>
      </w:r>
      <w:r w:rsidRPr="00CB1116">
        <w:rPr>
          <w:color w:val="000000"/>
          <w:szCs w:val="22"/>
          <w:lang w:val="en-CA"/>
        </w:rPr>
        <w:br/>
      </w:r>
      <w:r w:rsidRPr="00CB1116">
        <w:rPr>
          <w:color w:val="000000"/>
          <w:szCs w:val="22"/>
          <w:lang w:val="en-CA"/>
        </w:rPr>
        <w:br/>
      </w:r>
      <w:r w:rsidRPr="00CB1116">
        <w:rPr>
          <w:rFonts w:cs="Arial"/>
          <w:color w:val="000000"/>
          <w:szCs w:val="22"/>
          <w:lang w:val="en-CA"/>
        </w:rPr>
        <w:t>C. Senior Corps Census Locals/Senior Management Staff will be confidentially apprised of the fact that an allegation has been made and the action being taken. When necessary, the soldiers/staff will also be advised of the allegation.</w:t>
      </w:r>
      <w:r w:rsidRPr="00CB1116">
        <w:rPr>
          <w:color w:val="000000"/>
          <w:szCs w:val="22"/>
          <w:lang w:val="en-CA"/>
        </w:rPr>
        <w:t xml:space="preserve"> </w:t>
      </w:r>
    </w:p>
    <w:p w:rsidR="00115A5F" w:rsidRPr="00217EAB" w:rsidRDefault="00115A5F" w:rsidP="00115A5F">
      <w:pPr>
        <w:rPr>
          <w:color w:val="000000"/>
          <w:lang w:val="en-CA"/>
        </w:rPr>
      </w:pPr>
    </w:p>
    <w:p w:rsidR="00115A5F" w:rsidRPr="00CB1116" w:rsidRDefault="00115A5F" w:rsidP="00115A5F">
      <w:pPr>
        <w:rPr>
          <w:color w:val="000000"/>
          <w:szCs w:val="22"/>
          <w:lang w:val="en-CA"/>
        </w:rPr>
      </w:pPr>
      <w:r w:rsidRPr="00CB1116">
        <w:rPr>
          <w:rFonts w:cs="Arial"/>
          <w:color w:val="000000"/>
          <w:szCs w:val="22"/>
          <w:lang w:val="en-CA"/>
        </w:rPr>
        <w:t xml:space="preserve">D. Recognizing that loss of respect may occur, the Secretary for </w:t>
      </w:r>
      <w:r>
        <w:rPr>
          <w:rFonts w:cs="Arial"/>
          <w:color w:val="000000"/>
          <w:szCs w:val="22"/>
          <w:lang w:val="en-CA"/>
        </w:rPr>
        <w:t>Human Resources</w:t>
      </w:r>
      <w:r w:rsidRPr="00CB1116">
        <w:rPr>
          <w:rFonts w:cs="Arial"/>
          <w:color w:val="000000"/>
          <w:szCs w:val="22"/>
          <w:lang w:val="en-CA"/>
        </w:rPr>
        <w:t xml:space="preserve">, in consultation with the Abuse Advisor, will delegate </w:t>
      </w:r>
      <w:r>
        <w:rPr>
          <w:rFonts w:cs="Arial"/>
          <w:color w:val="000000"/>
          <w:szCs w:val="22"/>
          <w:lang w:val="en-CA"/>
        </w:rPr>
        <w:t>Human Resources</w:t>
      </w:r>
      <w:r w:rsidRPr="00CB1116">
        <w:rPr>
          <w:rFonts w:cs="Arial"/>
          <w:color w:val="000000"/>
          <w:szCs w:val="22"/>
          <w:lang w:val="en-CA"/>
        </w:rPr>
        <w:t>, skilled in facilitation and conflict mediation, to go into the ministry/service to initiate the healing process. The work of the delegated person/s will be short-term.</w:t>
      </w:r>
      <w:r w:rsidRPr="00CB1116">
        <w:rPr>
          <w:color w:val="000000"/>
          <w:szCs w:val="22"/>
          <w:lang w:val="en-CA"/>
        </w:rPr>
        <w:t xml:space="preserve"> </w:t>
      </w:r>
    </w:p>
    <w:p w:rsidR="00115A5F" w:rsidRPr="00CB1116" w:rsidRDefault="00115A5F" w:rsidP="00115A5F">
      <w:pPr>
        <w:rPr>
          <w:color w:val="000000"/>
          <w:szCs w:val="22"/>
          <w:lang w:val="en-CA"/>
        </w:rPr>
      </w:pPr>
    </w:p>
    <w:p w:rsidR="00115A5F" w:rsidRPr="00CB1116" w:rsidRDefault="00115A5F" w:rsidP="00115A5F">
      <w:pPr>
        <w:rPr>
          <w:color w:val="000000"/>
          <w:szCs w:val="22"/>
          <w:lang w:val="en-CA"/>
        </w:rPr>
      </w:pPr>
      <w:r w:rsidRPr="00CB1116">
        <w:rPr>
          <w:rFonts w:cs="Arial"/>
          <w:color w:val="000000"/>
          <w:szCs w:val="22"/>
          <w:lang w:val="en-CA"/>
        </w:rPr>
        <w:t>E. In the assessment of complaints (as outlined in Section 2) a process will be followed ensuring that:</w:t>
      </w:r>
    </w:p>
    <w:p w:rsidR="00115A5F" w:rsidRPr="00CB1116" w:rsidRDefault="00115A5F" w:rsidP="00115A5F">
      <w:pPr>
        <w:numPr>
          <w:ilvl w:val="2"/>
          <w:numId w:val="4"/>
        </w:numPr>
        <w:spacing w:before="100" w:beforeAutospacing="1" w:after="100" w:afterAutospacing="1"/>
        <w:rPr>
          <w:color w:val="000000"/>
          <w:szCs w:val="22"/>
          <w:lang w:val="en-CA"/>
        </w:rPr>
      </w:pPr>
      <w:r w:rsidRPr="00CB1116">
        <w:rPr>
          <w:rFonts w:cs="Arial"/>
          <w:color w:val="000000"/>
          <w:szCs w:val="22"/>
          <w:lang w:val="en-CA"/>
        </w:rPr>
        <w:t>If the complaint is found to be invalid or unsubstantiated, effort will be made to assist the restoration of the credibility of the accused and the relationship between the affected persons within the Organization.</w:t>
      </w:r>
    </w:p>
    <w:p w:rsidR="00115A5F" w:rsidRPr="00CB1116" w:rsidRDefault="00115A5F" w:rsidP="00115A5F">
      <w:pPr>
        <w:numPr>
          <w:ilvl w:val="2"/>
          <w:numId w:val="4"/>
        </w:numPr>
        <w:spacing w:before="100" w:beforeAutospacing="1" w:after="100" w:afterAutospacing="1"/>
        <w:rPr>
          <w:color w:val="000000"/>
          <w:szCs w:val="22"/>
          <w:lang w:val="en-CA"/>
        </w:rPr>
      </w:pPr>
      <w:r w:rsidRPr="00CB1116">
        <w:rPr>
          <w:rFonts w:cs="Arial"/>
          <w:color w:val="000000"/>
          <w:szCs w:val="22"/>
          <w:lang w:val="en-CA"/>
        </w:rPr>
        <w:lastRenderedPageBreak/>
        <w:t>If the complaint is found to be val</w:t>
      </w:r>
      <w:bookmarkStart w:id="1" w:name="_GoBack"/>
      <w:bookmarkEnd w:id="1"/>
      <w:r w:rsidRPr="00CB1116">
        <w:rPr>
          <w:rFonts w:cs="Arial"/>
          <w:color w:val="000000"/>
          <w:szCs w:val="22"/>
          <w:lang w:val="en-CA"/>
        </w:rPr>
        <w:t>id, discipline of the accused will be undertaken. Other appropriate steps will be taken in order to initiate the following:</w:t>
      </w:r>
    </w:p>
    <w:p w:rsidR="00115A5F" w:rsidRPr="00CB1116" w:rsidRDefault="00115A5F" w:rsidP="00115A5F">
      <w:pPr>
        <w:numPr>
          <w:ilvl w:val="4"/>
          <w:numId w:val="5"/>
        </w:numPr>
        <w:spacing w:before="100" w:beforeAutospacing="1" w:after="100" w:afterAutospacing="1"/>
        <w:rPr>
          <w:color w:val="000000"/>
          <w:szCs w:val="22"/>
          <w:lang w:val="en-CA"/>
        </w:rPr>
      </w:pPr>
      <w:r w:rsidRPr="00CB1116">
        <w:rPr>
          <w:rFonts w:cs="Arial"/>
          <w:color w:val="000000"/>
          <w:szCs w:val="22"/>
          <w:lang w:val="en-CA"/>
        </w:rPr>
        <w:t>Protection and healing of the complainant/s</w:t>
      </w:r>
      <w:r w:rsidRPr="00CB1116">
        <w:rPr>
          <w:color w:val="000000"/>
          <w:szCs w:val="22"/>
          <w:lang w:val="en-CA"/>
        </w:rPr>
        <w:t xml:space="preserve"> </w:t>
      </w:r>
    </w:p>
    <w:p w:rsidR="00115A5F" w:rsidRPr="00CB1116" w:rsidRDefault="00115A5F" w:rsidP="00115A5F">
      <w:pPr>
        <w:numPr>
          <w:ilvl w:val="4"/>
          <w:numId w:val="5"/>
        </w:numPr>
        <w:spacing w:before="100" w:beforeAutospacing="1" w:after="100" w:afterAutospacing="1"/>
        <w:rPr>
          <w:color w:val="000000"/>
          <w:szCs w:val="22"/>
          <w:lang w:val="en-CA"/>
        </w:rPr>
      </w:pPr>
      <w:r w:rsidRPr="00CB1116">
        <w:rPr>
          <w:rFonts w:cs="Arial"/>
          <w:color w:val="000000"/>
          <w:szCs w:val="22"/>
          <w:lang w:val="en-CA"/>
        </w:rPr>
        <w:t>Rebuilding of the affected congregation/ministry</w:t>
      </w:r>
      <w:r w:rsidRPr="00CB1116">
        <w:rPr>
          <w:color w:val="000000"/>
          <w:szCs w:val="22"/>
          <w:lang w:val="en-CA"/>
        </w:rPr>
        <w:t xml:space="preserve"> </w:t>
      </w:r>
    </w:p>
    <w:p w:rsidR="00115A5F" w:rsidRPr="00CB1116" w:rsidRDefault="00115A5F" w:rsidP="00115A5F">
      <w:pPr>
        <w:numPr>
          <w:ilvl w:val="4"/>
          <w:numId w:val="5"/>
        </w:numPr>
        <w:spacing w:before="100" w:beforeAutospacing="1" w:after="100" w:afterAutospacing="1"/>
        <w:rPr>
          <w:color w:val="000000"/>
          <w:szCs w:val="22"/>
          <w:lang w:val="en-CA"/>
        </w:rPr>
      </w:pPr>
      <w:r w:rsidRPr="00CB1116">
        <w:rPr>
          <w:rFonts w:cs="Arial"/>
          <w:color w:val="000000"/>
          <w:szCs w:val="22"/>
          <w:lang w:val="en-CA"/>
        </w:rPr>
        <w:t>Restoration of the offending person toward wholeness of life</w:t>
      </w:r>
      <w:r w:rsidRPr="00CB1116">
        <w:rPr>
          <w:color w:val="000000"/>
          <w:szCs w:val="22"/>
          <w:lang w:val="en-CA"/>
        </w:rPr>
        <w:t xml:space="preserve"> </w:t>
      </w:r>
    </w:p>
    <w:p w:rsidR="00115A5F" w:rsidRPr="00CB1116" w:rsidRDefault="00115A5F" w:rsidP="00115A5F">
      <w:pPr>
        <w:numPr>
          <w:ilvl w:val="4"/>
          <w:numId w:val="5"/>
        </w:numPr>
        <w:spacing w:before="100" w:beforeAutospacing="1" w:after="100" w:afterAutospacing="1"/>
        <w:rPr>
          <w:color w:val="000000"/>
          <w:szCs w:val="22"/>
          <w:lang w:val="en-CA"/>
        </w:rPr>
      </w:pPr>
      <w:r w:rsidRPr="00CB1116">
        <w:rPr>
          <w:rFonts w:cs="Arial"/>
          <w:color w:val="000000"/>
          <w:szCs w:val="22"/>
          <w:lang w:val="en-CA"/>
        </w:rPr>
        <w:t>Reclamation of the integrity of The Salvation Army</w:t>
      </w:r>
    </w:p>
    <w:p w:rsidR="00115A5F" w:rsidRPr="006B3201" w:rsidRDefault="00115A5F" w:rsidP="00115A5F">
      <w:pPr>
        <w:rPr>
          <w:rFonts w:cs="Arial"/>
          <w:b/>
          <w:bCs/>
          <w:sz w:val="20"/>
        </w:rPr>
      </w:pPr>
      <w:r w:rsidRPr="006B3201">
        <w:rPr>
          <w:rFonts w:cs="Arial"/>
          <w:b/>
          <w:bCs/>
        </w:rPr>
        <w:t>SECTION 3</w:t>
      </w:r>
      <w:r w:rsidRPr="006B3201">
        <w:br/>
      </w:r>
      <w:r w:rsidRPr="006B3201">
        <w:rPr>
          <w:rFonts w:cs="Arial"/>
          <w:b/>
          <w:bCs/>
          <w:sz w:val="20"/>
        </w:rPr>
        <w:t xml:space="preserve">2.1 Adult </w:t>
      </w:r>
      <w:proofErr w:type="gramStart"/>
      <w:r w:rsidRPr="006B3201">
        <w:rPr>
          <w:rFonts w:cs="Arial"/>
          <w:b/>
          <w:bCs/>
          <w:sz w:val="20"/>
        </w:rPr>
        <w:t>Abuse</w:t>
      </w:r>
      <w:proofErr w:type="gramEnd"/>
      <w:r w:rsidRPr="006B3201">
        <w:rPr>
          <w:rFonts w:cs="Arial"/>
          <w:b/>
          <w:bCs/>
          <w:sz w:val="20"/>
        </w:rPr>
        <w:t xml:space="preserve"> by an Adult</w:t>
      </w:r>
    </w:p>
    <w:p w:rsidR="00115A5F" w:rsidRDefault="00115A5F" w:rsidP="00115A5F">
      <w:pPr>
        <w:rPr>
          <w:rFonts w:cs="Arial"/>
          <w:b/>
          <w:bCs/>
          <w:color w:val="800000"/>
          <w:sz w:val="20"/>
        </w:rPr>
      </w:pPr>
    </w:p>
    <w:p w:rsidR="00115A5F" w:rsidRPr="00CB1116" w:rsidRDefault="00115A5F" w:rsidP="00115A5F">
      <w:pPr>
        <w:rPr>
          <w:color w:val="000000"/>
          <w:szCs w:val="22"/>
          <w:lang w:val="en-CA"/>
        </w:rPr>
      </w:pPr>
      <w:r w:rsidRPr="00CB1116">
        <w:rPr>
          <w:rFonts w:cs="Arial"/>
          <w:b/>
          <w:bCs/>
          <w:color w:val="000000"/>
          <w:szCs w:val="22"/>
          <w:u w:val="single"/>
          <w:lang w:val="en-CA"/>
        </w:rPr>
        <w:t>Policy Statement</w:t>
      </w:r>
      <w:proofErr w:type="gramStart"/>
      <w:r w:rsidRPr="00CB1116">
        <w:rPr>
          <w:rFonts w:cs="Arial"/>
          <w:b/>
          <w:bCs/>
          <w:color w:val="000000"/>
          <w:szCs w:val="22"/>
          <w:u w:val="single"/>
          <w:lang w:val="en-CA"/>
        </w:rPr>
        <w:t>:</w:t>
      </w:r>
      <w:proofErr w:type="gramEnd"/>
      <w:r w:rsidRPr="00CB1116">
        <w:rPr>
          <w:color w:val="000000"/>
          <w:szCs w:val="22"/>
          <w:lang w:val="en-CA"/>
        </w:rPr>
        <w:br/>
      </w:r>
      <w:r w:rsidRPr="00CB1116">
        <w:rPr>
          <w:color w:val="000000"/>
          <w:szCs w:val="22"/>
          <w:lang w:val="en-CA"/>
        </w:rPr>
        <w:br/>
      </w:r>
      <w:r w:rsidRPr="00CB1116">
        <w:rPr>
          <w:rFonts w:cs="Arial"/>
          <w:color w:val="000000"/>
          <w:szCs w:val="22"/>
          <w:lang w:val="en-CA"/>
        </w:rPr>
        <w:t>As a Christian Organization, The Salvation Army is committed to upholding the standards of Christ, of love, care, protection and respect for the whole person in all relationships. Recognizing that the Christian church is no stranger to abuse and understanding the profound emotional and spiritual damage resulting from abuse. The Salvation Army Canada and Bermuda Territory will not tolerate or condone abuse within its operations.</w:t>
      </w:r>
      <w:r w:rsidRPr="00CB1116">
        <w:rPr>
          <w:color w:val="000000"/>
          <w:szCs w:val="22"/>
          <w:lang w:val="en-CA"/>
        </w:rPr>
        <w:br/>
      </w:r>
      <w:r w:rsidRPr="00217EAB">
        <w:rPr>
          <w:color w:val="000000"/>
          <w:lang w:val="en-CA"/>
        </w:rPr>
        <w:br/>
      </w:r>
      <w:r w:rsidRPr="00CB1116">
        <w:rPr>
          <w:rFonts w:cs="Arial"/>
          <w:b/>
          <w:bCs/>
          <w:color w:val="000000"/>
          <w:szCs w:val="22"/>
          <w:u w:val="single"/>
          <w:lang w:val="en-CA"/>
        </w:rPr>
        <w:t>Procedures</w:t>
      </w:r>
      <w:proofErr w:type="gramStart"/>
      <w:r w:rsidRPr="00CB1116">
        <w:rPr>
          <w:rFonts w:cs="Arial"/>
          <w:b/>
          <w:bCs/>
          <w:color w:val="000000"/>
          <w:szCs w:val="22"/>
          <w:u w:val="single"/>
          <w:lang w:val="en-CA"/>
        </w:rPr>
        <w:t>:</w:t>
      </w:r>
      <w:proofErr w:type="gramEnd"/>
      <w:r w:rsidRPr="00CB1116">
        <w:rPr>
          <w:color w:val="000000"/>
          <w:szCs w:val="22"/>
          <w:lang w:val="en-CA"/>
        </w:rPr>
        <w:br/>
      </w:r>
      <w:r w:rsidRPr="00CB1116">
        <w:rPr>
          <w:color w:val="000000"/>
          <w:szCs w:val="22"/>
          <w:lang w:val="en-CA"/>
        </w:rPr>
        <w:br/>
      </w:r>
      <w:r w:rsidRPr="00CB1116">
        <w:rPr>
          <w:rFonts w:cs="Arial"/>
          <w:b/>
          <w:bCs/>
          <w:color w:val="000000"/>
          <w:szCs w:val="22"/>
          <w:lang w:val="en-CA"/>
        </w:rPr>
        <w:t>Consent</w:t>
      </w:r>
      <w:r w:rsidRPr="00CB1116">
        <w:rPr>
          <w:rFonts w:cs="Arial"/>
          <w:color w:val="000000"/>
          <w:szCs w:val="22"/>
          <w:lang w:val="en-CA"/>
        </w:rPr>
        <w:t xml:space="preserve">: Many people mistakenly believe that sexual relationships between consenting adults do not constitute abuse. However, mutual consent presumes that the parties are on an equal footing with each other, so that one person is not pressured by any consideration of the position of the other person. Officers and all other lay leaders/workers are in a position of trust over those to whom we provide ministry or service. </w:t>
      </w:r>
      <w:r w:rsidRPr="00CB1116">
        <w:rPr>
          <w:rFonts w:cs="Arial"/>
          <w:b/>
          <w:bCs/>
          <w:color w:val="000000"/>
          <w:szCs w:val="22"/>
          <w:lang w:val="en-CA"/>
        </w:rPr>
        <w:t>WHERE UNEQUAL POWER EXISTS, CONSENT DOES NOT EXIST</w:t>
      </w:r>
      <w:r w:rsidRPr="00CB1116">
        <w:rPr>
          <w:rFonts w:cs="Arial"/>
          <w:color w:val="000000"/>
          <w:szCs w:val="22"/>
          <w:lang w:val="en-CA"/>
        </w:rPr>
        <w:t>.</w:t>
      </w:r>
      <w:r w:rsidRPr="00CB1116">
        <w:rPr>
          <w:color w:val="000000"/>
          <w:szCs w:val="22"/>
          <w:lang w:val="en-CA"/>
        </w:rPr>
        <w:br/>
      </w:r>
      <w:r w:rsidRPr="00217EAB">
        <w:rPr>
          <w:color w:val="000000"/>
          <w:lang w:val="en-CA"/>
        </w:rPr>
        <w:br/>
      </w:r>
      <w:r w:rsidRPr="00CB1116">
        <w:rPr>
          <w:rFonts w:cs="Arial"/>
          <w:color w:val="000000"/>
          <w:szCs w:val="22"/>
          <w:lang w:val="en-CA"/>
        </w:rPr>
        <w:t>A person who considers that he/she has been subjected to abuse is encouraged to bring the matter to the attention of the person responsible for the conduct either individually or with a third party. Where this is not a possibility because of a concern for personal safety, or where such action does not produce a satisfactory result, the complainant should continue with the following steps.</w:t>
      </w:r>
      <w:r w:rsidRPr="00CB1116">
        <w:rPr>
          <w:color w:val="000000"/>
          <w:szCs w:val="22"/>
          <w:lang w:val="en-CA"/>
        </w:rPr>
        <w:br/>
      </w:r>
      <w:r w:rsidRPr="00CB1116">
        <w:rPr>
          <w:color w:val="000000"/>
          <w:szCs w:val="22"/>
          <w:lang w:val="en-CA"/>
        </w:rPr>
        <w:br/>
      </w:r>
      <w:r w:rsidRPr="00CB1116">
        <w:rPr>
          <w:rFonts w:cs="Arial"/>
          <w:color w:val="000000"/>
          <w:szCs w:val="22"/>
          <w:lang w:val="en-CA"/>
        </w:rPr>
        <w:t xml:space="preserve">Recipient of disclosure asks complainant to fill out the Disclosure/Allegations Form. The completed form is forwarded to the Secretary for </w:t>
      </w:r>
      <w:r>
        <w:rPr>
          <w:rFonts w:cs="Arial"/>
          <w:color w:val="000000"/>
          <w:szCs w:val="22"/>
          <w:lang w:val="en-CA"/>
        </w:rPr>
        <w:t>Human Resources</w:t>
      </w:r>
      <w:r w:rsidRPr="00CB1116">
        <w:rPr>
          <w:rFonts w:cs="Arial"/>
          <w:color w:val="000000"/>
          <w:szCs w:val="22"/>
          <w:lang w:val="en-CA"/>
        </w:rPr>
        <w:t xml:space="preserve"> (SP) or Territorial Abuse Advisor (TAA). The TAA will inform the Divisional Commander/Department Head (DC/DH) of the complainant(s) and alleged abuser(s).</w:t>
      </w:r>
      <w:r w:rsidRPr="00CB1116">
        <w:rPr>
          <w:color w:val="000000"/>
          <w:szCs w:val="22"/>
          <w:lang w:val="en-CA"/>
        </w:rPr>
        <w:br/>
      </w:r>
      <w:r w:rsidRPr="00217EAB">
        <w:rPr>
          <w:color w:val="000000"/>
          <w:lang w:val="en-CA"/>
        </w:rPr>
        <w:br/>
      </w:r>
      <w:r w:rsidRPr="00CB1116">
        <w:rPr>
          <w:rFonts w:cs="Arial"/>
          <w:color w:val="000000"/>
          <w:szCs w:val="22"/>
          <w:lang w:val="en-CA"/>
        </w:rPr>
        <w:t>SP and TAA conduct a preliminary analysis of the allegations to decide on required action in one of the following:</w:t>
      </w:r>
      <w:r w:rsidRPr="00CB1116">
        <w:rPr>
          <w:color w:val="000000"/>
          <w:szCs w:val="22"/>
          <w:lang w:val="en-CA"/>
        </w:rPr>
        <w:t xml:space="preserve"> </w:t>
      </w:r>
    </w:p>
    <w:p w:rsidR="00115A5F" w:rsidRPr="00CB1116" w:rsidRDefault="00115A5F" w:rsidP="00115A5F">
      <w:pPr>
        <w:rPr>
          <w:color w:val="000000"/>
          <w:szCs w:val="22"/>
          <w:lang w:val="en-CA"/>
        </w:rPr>
      </w:pPr>
      <w:r w:rsidRPr="00CB1116">
        <w:rPr>
          <w:rFonts w:cs="Arial"/>
          <w:color w:val="000000"/>
          <w:szCs w:val="22"/>
          <w:lang w:val="en-CA"/>
        </w:rPr>
        <w:t>The Territorial Abuse Advisor will review every allegation to determine whether an investigation under the Territorial Policy and Procedure on Abuse is the appropriate response to the situation. If an investigation is deemed warranted the procedure will be as follows</w:t>
      </w:r>
      <w:proofErr w:type="gramStart"/>
      <w:r w:rsidRPr="00CB1116">
        <w:rPr>
          <w:rFonts w:cs="Arial"/>
          <w:color w:val="000000"/>
          <w:szCs w:val="22"/>
          <w:lang w:val="en-CA"/>
        </w:rPr>
        <w:t>:</w:t>
      </w:r>
      <w:proofErr w:type="gramEnd"/>
      <w:r w:rsidRPr="00CB1116">
        <w:rPr>
          <w:color w:val="000000"/>
          <w:szCs w:val="22"/>
          <w:lang w:val="en-CA"/>
        </w:rPr>
        <w:br/>
      </w:r>
      <w:r w:rsidRPr="00CB1116">
        <w:rPr>
          <w:color w:val="000000"/>
          <w:szCs w:val="22"/>
          <w:lang w:val="en-CA"/>
        </w:rPr>
        <w:br/>
      </w:r>
      <w:r w:rsidRPr="00CB1116">
        <w:rPr>
          <w:rFonts w:cs="Arial"/>
          <w:b/>
          <w:bCs/>
          <w:color w:val="000000"/>
          <w:szCs w:val="22"/>
          <w:lang w:val="en-CA"/>
        </w:rPr>
        <w:t xml:space="preserve">I. </w:t>
      </w:r>
      <w:r w:rsidRPr="00CB1116">
        <w:rPr>
          <w:rFonts w:cs="Arial"/>
          <w:b/>
          <w:bCs/>
          <w:color w:val="000000"/>
          <w:szCs w:val="22"/>
          <w:u w:val="single"/>
          <w:lang w:val="en-CA"/>
        </w:rPr>
        <w:t>Internal Investigation</w:t>
      </w:r>
    </w:p>
    <w:p w:rsidR="00115A5F" w:rsidRPr="00CB1116" w:rsidRDefault="00115A5F" w:rsidP="00115A5F">
      <w:pPr>
        <w:numPr>
          <w:ilvl w:val="0"/>
          <w:numId w:val="6"/>
        </w:numPr>
        <w:spacing w:before="100" w:beforeAutospacing="1" w:after="100" w:afterAutospacing="1"/>
        <w:rPr>
          <w:color w:val="000000"/>
          <w:szCs w:val="22"/>
          <w:lang w:val="en-CA"/>
        </w:rPr>
      </w:pPr>
      <w:r w:rsidRPr="00CB1116">
        <w:rPr>
          <w:rFonts w:cs="Arial"/>
          <w:color w:val="000000"/>
          <w:szCs w:val="22"/>
          <w:lang w:val="en-CA"/>
        </w:rPr>
        <w:t xml:space="preserve">TAA or DC/DH will notify alleged abuser of allegations on behalf of the Secretary for </w:t>
      </w:r>
      <w:r>
        <w:rPr>
          <w:rFonts w:cs="Arial"/>
          <w:color w:val="000000"/>
          <w:szCs w:val="22"/>
          <w:lang w:val="en-CA"/>
        </w:rPr>
        <w:t>Human Resources</w:t>
      </w:r>
      <w:r w:rsidRPr="00CB1116">
        <w:rPr>
          <w:rFonts w:cs="Arial"/>
          <w:color w:val="000000"/>
          <w:szCs w:val="22"/>
          <w:lang w:val="en-CA"/>
        </w:rPr>
        <w:t>.</w:t>
      </w:r>
    </w:p>
    <w:p w:rsidR="00115A5F" w:rsidRPr="00CB1116" w:rsidRDefault="00115A5F" w:rsidP="00115A5F">
      <w:pPr>
        <w:numPr>
          <w:ilvl w:val="0"/>
          <w:numId w:val="7"/>
        </w:numPr>
        <w:spacing w:before="100" w:beforeAutospacing="1" w:after="100" w:afterAutospacing="1"/>
        <w:rPr>
          <w:color w:val="000000"/>
          <w:szCs w:val="22"/>
          <w:lang w:val="en-CA"/>
        </w:rPr>
      </w:pPr>
      <w:r w:rsidRPr="00CB1116">
        <w:rPr>
          <w:rFonts w:cs="Arial"/>
          <w:color w:val="000000"/>
          <w:szCs w:val="22"/>
          <w:lang w:val="en-CA"/>
        </w:rPr>
        <w:lastRenderedPageBreak/>
        <w:t>Pastoral care will be arranged for the complainant/abuser and their families by Pastoral Services at THQ, as appropriate.</w:t>
      </w:r>
    </w:p>
    <w:p w:rsidR="00115A5F" w:rsidRPr="00CB1116" w:rsidRDefault="00115A5F" w:rsidP="00115A5F">
      <w:pPr>
        <w:numPr>
          <w:ilvl w:val="0"/>
          <w:numId w:val="8"/>
        </w:numPr>
        <w:spacing w:before="100" w:beforeAutospacing="1" w:after="100" w:afterAutospacing="1"/>
        <w:rPr>
          <w:color w:val="000000"/>
          <w:szCs w:val="22"/>
          <w:lang w:val="en-CA"/>
        </w:rPr>
      </w:pPr>
      <w:r w:rsidRPr="00CB1116">
        <w:rPr>
          <w:rFonts w:cs="Arial"/>
          <w:color w:val="000000"/>
          <w:szCs w:val="22"/>
          <w:lang w:val="en-CA"/>
        </w:rPr>
        <w:t>When and where appropriate, the DC/DH and/or designate will meet with the involved parties to outline investigative process.</w:t>
      </w:r>
    </w:p>
    <w:p w:rsidR="00115A5F" w:rsidRPr="00CB1116" w:rsidRDefault="00115A5F" w:rsidP="00115A5F">
      <w:pPr>
        <w:numPr>
          <w:ilvl w:val="0"/>
          <w:numId w:val="9"/>
        </w:numPr>
        <w:spacing w:before="100" w:beforeAutospacing="1" w:after="100" w:afterAutospacing="1"/>
        <w:rPr>
          <w:color w:val="000000"/>
          <w:szCs w:val="22"/>
          <w:lang w:val="en-CA"/>
        </w:rPr>
      </w:pPr>
      <w:r w:rsidRPr="00CB1116">
        <w:rPr>
          <w:rFonts w:cs="Arial"/>
          <w:color w:val="000000"/>
          <w:szCs w:val="22"/>
          <w:lang w:val="en-CA"/>
        </w:rPr>
        <w:t>Where an investigation is deemed necessary, the TAA will launch a full-scale investigation including a Review Committee Meeting. Investigator(s) will be appointed.</w:t>
      </w:r>
    </w:p>
    <w:p w:rsidR="00115A5F" w:rsidRPr="00CB1116" w:rsidRDefault="00115A5F" w:rsidP="00115A5F">
      <w:pPr>
        <w:numPr>
          <w:ilvl w:val="0"/>
          <w:numId w:val="10"/>
        </w:numPr>
        <w:spacing w:before="100" w:beforeAutospacing="1" w:after="100" w:afterAutospacing="1"/>
        <w:rPr>
          <w:color w:val="000000"/>
          <w:szCs w:val="22"/>
          <w:lang w:val="en-CA"/>
        </w:rPr>
      </w:pPr>
      <w:r w:rsidRPr="00CB1116">
        <w:rPr>
          <w:rFonts w:cs="Arial"/>
          <w:color w:val="000000"/>
          <w:szCs w:val="22"/>
          <w:lang w:val="en-CA"/>
        </w:rPr>
        <w:t xml:space="preserve">The SP (for Officer </w:t>
      </w:r>
      <w:r>
        <w:rPr>
          <w:rFonts w:cs="Arial"/>
          <w:color w:val="000000"/>
          <w:szCs w:val="22"/>
          <w:lang w:val="en-CA"/>
        </w:rPr>
        <w:t>Human Resources</w:t>
      </w:r>
      <w:r w:rsidRPr="00CB1116">
        <w:rPr>
          <w:rFonts w:cs="Arial"/>
          <w:color w:val="000000"/>
          <w:szCs w:val="22"/>
          <w:lang w:val="en-CA"/>
        </w:rPr>
        <w:t xml:space="preserve">) or DC/DH or designate (for </w:t>
      </w:r>
      <w:proofErr w:type="gramStart"/>
      <w:r w:rsidRPr="00CB1116">
        <w:rPr>
          <w:rFonts w:cs="Arial"/>
          <w:color w:val="000000"/>
          <w:szCs w:val="22"/>
          <w:lang w:val="en-CA"/>
        </w:rPr>
        <w:t>non-Officer</w:t>
      </w:r>
      <w:proofErr w:type="gramEnd"/>
      <w:r w:rsidRPr="00CB1116">
        <w:rPr>
          <w:rFonts w:cs="Arial"/>
          <w:color w:val="000000"/>
          <w:szCs w:val="22"/>
          <w:lang w:val="en-CA"/>
        </w:rPr>
        <w:t xml:space="preserve"> </w:t>
      </w:r>
      <w:r>
        <w:rPr>
          <w:rFonts w:cs="Arial"/>
          <w:color w:val="000000"/>
          <w:szCs w:val="22"/>
          <w:lang w:val="en-CA"/>
        </w:rPr>
        <w:t>Human Resources</w:t>
      </w:r>
      <w:r w:rsidRPr="00CB1116">
        <w:rPr>
          <w:rFonts w:cs="Arial"/>
          <w:color w:val="000000"/>
          <w:szCs w:val="22"/>
          <w:lang w:val="en-CA"/>
        </w:rPr>
        <w:t>) will be responsible to authorize the suspension of the alleged abuser, where appropriate, on the basis of the allegations during the investigation. The spouse may be requested to absent him/herself from the workplace/appointment, if necessary.</w:t>
      </w:r>
    </w:p>
    <w:p w:rsidR="00115A5F" w:rsidRPr="00CB1116" w:rsidRDefault="00115A5F" w:rsidP="00115A5F">
      <w:pPr>
        <w:numPr>
          <w:ilvl w:val="0"/>
          <w:numId w:val="11"/>
        </w:numPr>
        <w:spacing w:before="100" w:beforeAutospacing="1" w:after="100" w:afterAutospacing="1"/>
        <w:rPr>
          <w:color w:val="000000"/>
          <w:szCs w:val="22"/>
          <w:lang w:val="en-CA"/>
        </w:rPr>
      </w:pPr>
      <w:r w:rsidRPr="00CB1116">
        <w:rPr>
          <w:rFonts w:cs="Arial"/>
          <w:color w:val="000000"/>
          <w:szCs w:val="22"/>
          <w:lang w:val="en-CA"/>
        </w:rPr>
        <w:t>TAA will ensure that a Serious Occurrence Report has been completed by the facility/ministry unit and submitted, where required, to the appropriate licensing/funding body; and an Occurrence Report has been completed and submitted under confidential cover to the Director of Risk Management at Territorial Headquarters.</w:t>
      </w:r>
    </w:p>
    <w:p w:rsidR="00115A5F" w:rsidRPr="00CB1116" w:rsidRDefault="00115A5F" w:rsidP="00115A5F">
      <w:pPr>
        <w:numPr>
          <w:ilvl w:val="0"/>
          <w:numId w:val="12"/>
        </w:numPr>
        <w:spacing w:before="100" w:beforeAutospacing="1" w:after="100" w:afterAutospacing="1"/>
        <w:rPr>
          <w:color w:val="000000"/>
          <w:szCs w:val="22"/>
          <w:lang w:val="en-CA"/>
        </w:rPr>
      </w:pPr>
      <w:r w:rsidRPr="00CB1116">
        <w:rPr>
          <w:rFonts w:cs="Arial"/>
          <w:color w:val="000000"/>
          <w:szCs w:val="22"/>
          <w:lang w:val="en-CA"/>
        </w:rPr>
        <w:t>An extended investigation following established guidelines, conducted by the TAA will be completed within 120 calendar days of the initial disclosure.</w:t>
      </w:r>
    </w:p>
    <w:p w:rsidR="00115A5F" w:rsidRPr="00CB1116" w:rsidRDefault="00115A5F" w:rsidP="00115A5F">
      <w:pPr>
        <w:numPr>
          <w:ilvl w:val="0"/>
          <w:numId w:val="13"/>
        </w:numPr>
        <w:spacing w:before="100" w:beforeAutospacing="1" w:after="100" w:afterAutospacing="1"/>
        <w:rPr>
          <w:color w:val="000000"/>
          <w:szCs w:val="22"/>
          <w:lang w:val="en-CA"/>
        </w:rPr>
      </w:pPr>
      <w:r w:rsidRPr="00CB1116">
        <w:rPr>
          <w:rFonts w:cs="Arial"/>
          <w:color w:val="000000"/>
          <w:szCs w:val="22"/>
          <w:lang w:val="en-CA"/>
        </w:rPr>
        <w:t xml:space="preserve">Following completion of the investigation, a Review Committee Meeting will take place. An investigation report will be prepared by the TAA, in collaboration with Review Committee members, for presentation to the Officer Review Board (ORB) for Officer </w:t>
      </w:r>
      <w:r>
        <w:rPr>
          <w:rFonts w:cs="Arial"/>
          <w:color w:val="000000"/>
          <w:szCs w:val="22"/>
          <w:lang w:val="en-CA"/>
        </w:rPr>
        <w:t>Human Resources</w:t>
      </w:r>
      <w:r w:rsidRPr="00CB1116">
        <w:rPr>
          <w:rFonts w:cs="Arial"/>
          <w:color w:val="000000"/>
          <w:szCs w:val="22"/>
          <w:lang w:val="en-CA"/>
        </w:rPr>
        <w:t xml:space="preserve">, or to the appropriate decision-makers or decision-making body for non-Officer </w:t>
      </w:r>
      <w:r>
        <w:rPr>
          <w:rFonts w:cs="Arial"/>
          <w:color w:val="000000"/>
          <w:szCs w:val="22"/>
          <w:lang w:val="en-CA"/>
        </w:rPr>
        <w:t>Human Resources</w:t>
      </w:r>
      <w:r w:rsidRPr="00CB1116">
        <w:rPr>
          <w:rFonts w:cs="Arial"/>
          <w:color w:val="000000"/>
          <w:szCs w:val="22"/>
          <w:lang w:val="en-CA"/>
        </w:rPr>
        <w:t xml:space="preserve"> within 30 calendar days (or as soon thereafter as possible). </w:t>
      </w:r>
    </w:p>
    <w:p w:rsidR="00115A5F" w:rsidRPr="00CB1116" w:rsidRDefault="00115A5F" w:rsidP="00115A5F">
      <w:pPr>
        <w:numPr>
          <w:ilvl w:val="0"/>
          <w:numId w:val="14"/>
        </w:numPr>
        <w:spacing w:before="100" w:beforeAutospacing="1" w:after="100" w:afterAutospacing="1"/>
        <w:rPr>
          <w:color w:val="000000"/>
          <w:szCs w:val="22"/>
          <w:lang w:val="en-CA"/>
        </w:rPr>
      </w:pPr>
      <w:r w:rsidRPr="00CB1116">
        <w:rPr>
          <w:rFonts w:cs="Arial"/>
          <w:color w:val="000000"/>
          <w:szCs w:val="22"/>
          <w:lang w:val="en-CA"/>
        </w:rPr>
        <w:t>The civil standard of "proof on the balance of probabilities" will be used in making a decision with respect to the allegation/s of abuse and appropriate action, if any, to be taken.</w:t>
      </w:r>
    </w:p>
    <w:p w:rsidR="00115A5F" w:rsidRPr="00CB1116" w:rsidRDefault="00115A5F" w:rsidP="00115A5F">
      <w:pPr>
        <w:numPr>
          <w:ilvl w:val="0"/>
          <w:numId w:val="15"/>
        </w:numPr>
        <w:spacing w:before="100" w:beforeAutospacing="1" w:after="100" w:afterAutospacing="1"/>
        <w:rPr>
          <w:color w:val="000000"/>
          <w:szCs w:val="22"/>
          <w:lang w:val="en-CA"/>
        </w:rPr>
      </w:pPr>
      <w:r w:rsidRPr="00CB1116">
        <w:rPr>
          <w:rFonts w:cs="Arial"/>
          <w:color w:val="000000"/>
          <w:szCs w:val="22"/>
          <w:lang w:val="en-CA"/>
        </w:rPr>
        <w:t xml:space="preserve">The alleged abuser will be advised of the decision of the TC or DC/DH, by the SP/designate (for Officer </w:t>
      </w:r>
      <w:r>
        <w:rPr>
          <w:rFonts w:cs="Arial"/>
          <w:color w:val="000000"/>
          <w:szCs w:val="22"/>
          <w:lang w:val="en-CA"/>
        </w:rPr>
        <w:t>Human Resources</w:t>
      </w:r>
      <w:r w:rsidRPr="00CB1116">
        <w:rPr>
          <w:rFonts w:cs="Arial"/>
          <w:color w:val="000000"/>
          <w:szCs w:val="22"/>
          <w:lang w:val="en-CA"/>
        </w:rPr>
        <w:t xml:space="preserve">) or DC/DH/designate (for non-Officer </w:t>
      </w:r>
      <w:r>
        <w:rPr>
          <w:rFonts w:cs="Arial"/>
          <w:color w:val="000000"/>
          <w:szCs w:val="22"/>
          <w:lang w:val="en-CA"/>
        </w:rPr>
        <w:t>Human Resources</w:t>
      </w:r>
      <w:r w:rsidRPr="00CB1116">
        <w:rPr>
          <w:rFonts w:cs="Arial"/>
          <w:color w:val="000000"/>
          <w:szCs w:val="22"/>
          <w:lang w:val="en-CA"/>
        </w:rPr>
        <w:t>).</w:t>
      </w:r>
    </w:p>
    <w:p w:rsidR="00115A5F" w:rsidRPr="00CB1116" w:rsidRDefault="00115A5F" w:rsidP="00115A5F">
      <w:pPr>
        <w:numPr>
          <w:ilvl w:val="0"/>
          <w:numId w:val="16"/>
        </w:numPr>
        <w:spacing w:before="100" w:beforeAutospacing="1" w:after="100" w:afterAutospacing="1"/>
        <w:rPr>
          <w:color w:val="000000"/>
          <w:szCs w:val="22"/>
          <w:lang w:val="en-CA"/>
        </w:rPr>
      </w:pPr>
      <w:r w:rsidRPr="00CB1116">
        <w:rPr>
          <w:rFonts w:cs="Arial"/>
          <w:color w:val="000000"/>
          <w:szCs w:val="22"/>
          <w:lang w:val="en-CA"/>
        </w:rPr>
        <w:t xml:space="preserve">A letter will be sent to the complainant and may be sent to all involved parties by the SP/designate (for Officer </w:t>
      </w:r>
      <w:r>
        <w:rPr>
          <w:rFonts w:cs="Arial"/>
          <w:color w:val="000000"/>
          <w:szCs w:val="22"/>
          <w:lang w:val="en-CA"/>
        </w:rPr>
        <w:t>Human Resources</w:t>
      </w:r>
      <w:r w:rsidRPr="00CB1116">
        <w:rPr>
          <w:rFonts w:cs="Arial"/>
          <w:color w:val="000000"/>
          <w:szCs w:val="22"/>
          <w:lang w:val="en-CA"/>
        </w:rPr>
        <w:t xml:space="preserve">) or DC/DH/designate (for non-Officer </w:t>
      </w:r>
      <w:r>
        <w:rPr>
          <w:rFonts w:cs="Arial"/>
          <w:color w:val="000000"/>
          <w:szCs w:val="22"/>
          <w:lang w:val="en-CA"/>
        </w:rPr>
        <w:t>Human Resources</w:t>
      </w:r>
      <w:r w:rsidRPr="00CB1116">
        <w:rPr>
          <w:rFonts w:cs="Arial"/>
          <w:color w:val="000000"/>
          <w:szCs w:val="22"/>
          <w:lang w:val="en-CA"/>
        </w:rPr>
        <w:t>).</w:t>
      </w:r>
    </w:p>
    <w:p w:rsidR="00115A5F" w:rsidRPr="00CB1116" w:rsidRDefault="00115A5F" w:rsidP="00115A5F">
      <w:pPr>
        <w:numPr>
          <w:ilvl w:val="0"/>
          <w:numId w:val="17"/>
        </w:numPr>
        <w:spacing w:before="100" w:beforeAutospacing="1" w:after="100" w:afterAutospacing="1"/>
        <w:rPr>
          <w:color w:val="000000"/>
          <w:szCs w:val="22"/>
          <w:lang w:val="en-CA"/>
        </w:rPr>
      </w:pPr>
      <w:r w:rsidRPr="00CB1116">
        <w:rPr>
          <w:rFonts w:cs="Arial"/>
          <w:color w:val="000000"/>
          <w:szCs w:val="22"/>
          <w:lang w:val="en-CA"/>
        </w:rPr>
        <w:t xml:space="preserve">As soon as possible, when deemed appropriate, the DC/DH and/or designate will meet with the hurting community to promote reconciliation and healing. Release of information related to the investigation will be in accordance with the privacy legislation and maintaining confidentiality. The statement will be reviewed by legal counsel and prepared by the Secretary for </w:t>
      </w:r>
      <w:r>
        <w:rPr>
          <w:rFonts w:cs="Arial"/>
          <w:color w:val="000000"/>
          <w:szCs w:val="22"/>
          <w:lang w:val="en-CA"/>
        </w:rPr>
        <w:t>Human Resources</w:t>
      </w:r>
      <w:r w:rsidRPr="00CB1116">
        <w:rPr>
          <w:rFonts w:cs="Arial"/>
          <w:color w:val="000000"/>
          <w:szCs w:val="22"/>
          <w:lang w:val="en-CA"/>
        </w:rPr>
        <w:t xml:space="preserve"> or designate.</w:t>
      </w:r>
    </w:p>
    <w:p w:rsidR="00115A5F" w:rsidRPr="00CB1116" w:rsidRDefault="00115A5F" w:rsidP="00115A5F">
      <w:pPr>
        <w:numPr>
          <w:ilvl w:val="0"/>
          <w:numId w:val="18"/>
        </w:numPr>
        <w:spacing w:before="100" w:beforeAutospacing="1" w:after="100" w:afterAutospacing="1"/>
        <w:rPr>
          <w:color w:val="000000"/>
          <w:szCs w:val="22"/>
          <w:lang w:val="en-CA"/>
        </w:rPr>
      </w:pPr>
      <w:r w:rsidRPr="00CB1116">
        <w:rPr>
          <w:rFonts w:cs="Arial"/>
          <w:color w:val="000000"/>
          <w:szCs w:val="22"/>
          <w:lang w:val="en-CA"/>
        </w:rPr>
        <w:t xml:space="preserve">File retention will be in compliance with standard Salvation Army guidelines for </w:t>
      </w:r>
      <w:r>
        <w:rPr>
          <w:rFonts w:cs="Arial"/>
          <w:color w:val="000000"/>
          <w:szCs w:val="22"/>
          <w:lang w:val="en-CA"/>
        </w:rPr>
        <w:t>Human Resources</w:t>
      </w:r>
      <w:r w:rsidRPr="00CB1116">
        <w:rPr>
          <w:rFonts w:cs="Arial"/>
          <w:color w:val="000000"/>
          <w:szCs w:val="22"/>
          <w:lang w:val="en-CA"/>
        </w:rPr>
        <w:t xml:space="preserve"> records or as may be otherwise required by law.</w:t>
      </w:r>
    </w:p>
    <w:p w:rsidR="00115A5F" w:rsidRPr="00CB1116" w:rsidRDefault="00115A5F" w:rsidP="00115A5F">
      <w:pPr>
        <w:rPr>
          <w:color w:val="000000"/>
          <w:szCs w:val="22"/>
          <w:lang w:val="en-CA"/>
        </w:rPr>
      </w:pPr>
      <w:r w:rsidRPr="00CB1116">
        <w:rPr>
          <w:rFonts w:cs="Arial"/>
          <w:b/>
          <w:bCs/>
          <w:color w:val="000000"/>
          <w:szCs w:val="22"/>
          <w:lang w:val="en-CA"/>
        </w:rPr>
        <w:lastRenderedPageBreak/>
        <w:t xml:space="preserve">II. </w:t>
      </w:r>
      <w:r w:rsidRPr="00CB1116">
        <w:rPr>
          <w:rFonts w:cs="Arial"/>
          <w:b/>
          <w:bCs/>
          <w:color w:val="000000"/>
          <w:szCs w:val="22"/>
          <w:u w:val="single"/>
          <w:lang w:val="en-CA"/>
        </w:rPr>
        <w:t>External Investigation</w:t>
      </w:r>
    </w:p>
    <w:p w:rsidR="00115A5F" w:rsidRPr="00CB1116" w:rsidRDefault="00115A5F" w:rsidP="00115A5F">
      <w:pPr>
        <w:numPr>
          <w:ilvl w:val="0"/>
          <w:numId w:val="19"/>
        </w:numPr>
        <w:spacing w:before="100" w:beforeAutospacing="1" w:after="100" w:afterAutospacing="1"/>
        <w:rPr>
          <w:color w:val="000000"/>
          <w:szCs w:val="22"/>
          <w:lang w:val="en-CA"/>
        </w:rPr>
      </w:pPr>
      <w:r w:rsidRPr="00CB1116">
        <w:rPr>
          <w:rFonts w:cs="Arial"/>
          <w:color w:val="000000"/>
          <w:szCs w:val="22"/>
          <w:lang w:val="en-CA"/>
        </w:rPr>
        <w:t>Where complaint involves criminal activity, an investigation by police is warranted.</w:t>
      </w:r>
    </w:p>
    <w:p w:rsidR="00115A5F" w:rsidRPr="00CB1116" w:rsidRDefault="00115A5F" w:rsidP="00115A5F">
      <w:pPr>
        <w:numPr>
          <w:ilvl w:val="0"/>
          <w:numId w:val="20"/>
        </w:numPr>
        <w:spacing w:before="100" w:beforeAutospacing="1" w:after="100" w:afterAutospacing="1"/>
        <w:rPr>
          <w:color w:val="000000"/>
          <w:szCs w:val="22"/>
          <w:lang w:val="en-CA"/>
        </w:rPr>
      </w:pPr>
      <w:r w:rsidRPr="00CB1116">
        <w:rPr>
          <w:rFonts w:cs="Arial"/>
          <w:color w:val="000000"/>
          <w:szCs w:val="22"/>
          <w:lang w:val="en-CA"/>
        </w:rPr>
        <w:t>Where a complaint is not necessarily of criminal nature, an investigation may be warranted by an authorized body (professional regulatory, government and/or funding body).</w:t>
      </w:r>
    </w:p>
    <w:p w:rsidR="00115A5F" w:rsidRPr="00CB1116" w:rsidRDefault="00115A5F" w:rsidP="00115A5F">
      <w:pPr>
        <w:numPr>
          <w:ilvl w:val="0"/>
          <w:numId w:val="21"/>
        </w:numPr>
        <w:spacing w:before="100" w:beforeAutospacing="1" w:after="100" w:afterAutospacing="1"/>
        <w:rPr>
          <w:color w:val="000000"/>
          <w:szCs w:val="22"/>
          <w:lang w:val="en-CA"/>
        </w:rPr>
      </w:pPr>
      <w:r w:rsidRPr="00CB1116">
        <w:rPr>
          <w:rFonts w:cs="Arial"/>
          <w:color w:val="000000"/>
          <w:szCs w:val="22"/>
          <w:lang w:val="en-CA"/>
        </w:rPr>
        <w:t>Where complaint may involve criminal activity, but the complainant is unwilling to go to the police, the TAA will instruct the DC/DH on the legal requirements in reporting the alleged abuse to police.</w:t>
      </w:r>
    </w:p>
    <w:p w:rsidR="00115A5F" w:rsidRPr="00CB1116" w:rsidRDefault="00115A5F" w:rsidP="00115A5F">
      <w:pPr>
        <w:numPr>
          <w:ilvl w:val="0"/>
          <w:numId w:val="22"/>
        </w:numPr>
        <w:spacing w:before="100" w:beforeAutospacing="1" w:after="100" w:afterAutospacing="1"/>
        <w:rPr>
          <w:color w:val="000000"/>
          <w:szCs w:val="22"/>
          <w:lang w:val="en-CA"/>
        </w:rPr>
      </w:pPr>
      <w:r w:rsidRPr="00CB1116">
        <w:rPr>
          <w:rFonts w:cs="Arial"/>
          <w:color w:val="000000"/>
          <w:szCs w:val="22"/>
          <w:lang w:val="en-CA"/>
        </w:rPr>
        <w:t xml:space="preserve">Where an investigation is initiated by an external body in which an Officer is accused, the Officer under investigation, or any other Officer who has knowledge of the investigation, is required to report this immediately to the Secretary for </w:t>
      </w:r>
      <w:r>
        <w:rPr>
          <w:rFonts w:cs="Arial"/>
          <w:color w:val="000000"/>
          <w:szCs w:val="22"/>
          <w:lang w:val="en-CA"/>
        </w:rPr>
        <w:t>Human Resources</w:t>
      </w:r>
      <w:r w:rsidRPr="00CB1116">
        <w:rPr>
          <w:rFonts w:cs="Arial"/>
          <w:color w:val="000000"/>
          <w:szCs w:val="22"/>
          <w:lang w:val="en-CA"/>
        </w:rPr>
        <w:t>.</w:t>
      </w:r>
    </w:p>
    <w:p w:rsidR="00115A5F" w:rsidRPr="00CB1116" w:rsidRDefault="00115A5F" w:rsidP="00115A5F">
      <w:pPr>
        <w:numPr>
          <w:ilvl w:val="0"/>
          <w:numId w:val="23"/>
        </w:numPr>
        <w:spacing w:before="100" w:beforeAutospacing="1" w:after="100" w:afterAutospacing="1"/>
        <w:rPr>
          <w:color w:val="000000"/>
          <w:szCs w:val="22"/>
          <w:lang w:val="en-CA"/>
        </w:rPr>
      </w:pPr>
      <w:r w:rsidRPr="00CB1116">
        <w:rPr>
          <w:rFonts w:cs="Arial"/>
          <w:color w:val="000000"/>
          <w:szCs w:val="22"/>
          <w:lang w:val="en-CA"/>
        </w:rPr>
        <w:t>The Territorial Abuse Policy will be upheld in co-operation with all external investigations.</w:t>
      </w:r>
    </w:p>
    <w:p w:rsidR="00115A5F" w:rsidRPr="00CB1116" w:rsidRDefault="00115A5F" w:rsidP="00115A5F">
      <w:pPr>
        <w:numPr>
          <w:ilvl w:val="0"/>
          <w:numId w:val="24"/>
        </w:numPr>
        <w:spacing w:before="100" w:beforeAutospacing="1" w:after="100" w:afterAutospacing="1"/>
        <w:rPr>
          <w:color w:val="000000"/>
          <w:szCs w:val="22"/>
          <w:lang w:val="en-CA"/>
        </w:rPr>
      </w:pPr>
      <w:r w:rsidRPr="00CB1116">
        <w:rPr>
          <w:rFonts w:cs="Arial"/>
          <w:color w:val="000000"/>
          <w:szCs w:val="22"/>
          <w:lang w:val="en-CA"/>
        </w:rPr>
        <w:t>Pastoral care will be offered to the complainant/abuser and their families through Pastoral Services at THQ, as appropriate. The DC/DH of the complainants will be advised to give encouragement and emotional support to the complaint/s in the initiation of the external investigation, either personally or through the CO/ED.</w:t>
      </w:r>
    </w:p>
    <w:p w:rsidR="00115A5F" w:rsidRPr="00CB1116" w:rsidRDefault="00115A5F" w:rsidP="00115A5F">
      <w:pPr>
        <w:numPr>
          <w:ilvl w:val="0"/>
          <w:numId w:val="25"/>
        </w:numPr>
        <w:spacing w:before="100" w:beforeAutospacing="1" w:after="100" w:afterAutospacing="1"/>
        <w:rPr>
          <w:color w:val="000000"/>
          <w:szCs w:val="22"/>
          <w:lang w:val="en-CA"/>
        </w:rPr>
      </w:pPr>
      <w:r w:rsidRPr="00CB1116">
        <w:rPr>
          <w:rFonts w:cs="Arial"/>
          <w:color w:val="000000"/>
          <w:szCs w:val="22"/>
          <w:lang w:val="en-CA"/>
        </w:rPr>
        <w:t>TAA and/or DC/DH will consult with police or other investigation body, where appropriate.</w:t>
      </w:r>
    </w:p>
    <w:p w:rsidR="00115A5F" w:rsidRPr="00CB1116" w:rsidRDefault="00115A5F" w:rsidP="00115A5F">
      <w:pPr>
        <w:numPr>
          <w:ilvl w:val="0"/>
          <w:numId w:val="26"/>
        </w:numPr>
        <w:spacing w:before="100" w:beforeAutospacing="1" w:after="100" w:afterAutospacing="1"/>
        <w:rPr>
          <w:color w:val="000000"/>
          <w:szCs w:val="22"/>
          <w:lang w:val="en-CA"/>
        </w:rPr>
      </w:pPr>
      <w:r w:rsidRPr="00CB1116">
        <w:rPr>
          <w:rFonts w:cs="Arial"/>
          <w:color w:val="000000"/>
          <w:szCs w:val="22"/>
          <w:lang w:val="en-CA"/>
        </w:rPr>
        <w:t>TAA will ensure that a Serious Occurrence Report has been completed and submitted by the facility and/or ministry unit, where required, to the appropriate licensing/funding body; and an Occurrence Report has been completed and submitted under confidential cover to the Director of Risk Management at Territorial Headquarters.</w:t>
      </w:r>
    </w:p>
    <w:p w:rsidR="00115A5F" w:rsidRPr="00CB1116" w:rsidRDefault="00115A5F" w:rsidP="00115A5F">
      <w:pPr>
        <w:numPr>
          <w:ilvl w:val="0"/>
          <w:numId w:val="27"/>
        </w:numPr>
        <w:spacing w:before="100" w:beforeAutospacing="1" w:after="100" w:afterAutospacing="1"/>
        <w:rPr>
          <w:color w:val="000000"/>
          <w:szCs w:val="22"/>
          <w:lang w:val="en-CA"/>
        </w:rPr>
      </w:pPr>
      <w:r w:rsidRPr="00CB1116">
        <w:rPr>
          <w:rFonts w:cs="Arial"/>
          <w:color w:val="000000"/>
          <w:szCs w:val="22"/>
          <w:lang w:val="en-CA"/>
        </w:rPr>
        <w:t xml:space="preserve">The SP (for Officer </w:t>
      </w:r>
      <w:r>
        <w:rPr>
          <w:rFonts w:cs="Arial"/>
          <w:color w:val="000000"/>
          <w:szCs w:val="22"/>
          <w:lang w:val="en-CA"/>
        </w:rPr>
        <w:t>Human Resources</w:t>
      </w:r>
      <w:r w:rsidRPr="00CB1116">
        <w:rPr>
          <w:rFonts w:cs="Arial"/>
          <w:color w:val="000000"/>
          <w:szCs w:val="22"/>
          <w:lang w:val="en-CA"/>
        </w:rPr>
        <w:t xml:space="preserve">) or DC/DH/designate (for non-Officer </w:t>
      </w:r>
      <w:r>
        <w:rPr>
          <w:rFonts w:cs="Arial"/>
          <w:color w:val="000000"/>
          <w:szCs w:val="22"/>
          <w:lang w:val="en-CA"/>
        </w:rPr>
        <w:t>Human Resources</w:t>
      </w:r>
      <w:r w:rsidRPr="00CB1116">
        <w:rPr>
          <w:rFonts w:cs="Arial"/>
          <w:color w:val="000000"/>
          <w:szCs w:val="22"/>
          <w:lang w:val="en-CA"/>
        </w:rPr>
        <w:t>) will be responsible to authorize the suspension of the alleged abuser, where appropriate, on the basis of the allegations during the investigation and/or trial. The spouse may be requested to absent him/herself from the workplace/appointment, if necessary.</w:t>
      </w:r>
    </w:p>
    <w:p w:rsidR="00115A5F" w:rsidRPr="00CB1116" w:rsidRDefault="00115A5F" w:rsidP="00115A5F">
      <w:pPr>
        <w:numPr>
          <w:ilvl w:val="0"/>
          <w:numId w:val="28"/>
        </w:numPr>
        <w:spacing w:before="100" w:beforeAutospacing="1" w:after="100" w:afterAutospacing="1"/>
        <w:rPr>
          <w:color w:val="000000"/>
          <w:szCs w:val="22"/>
          <w:lang w:val="en-CA"/>
        </w:rPr>
      </w:pPr>
      <w:r w:rsidRPr="00CB1116">
        <w:rPr>
          <w:rFonts w:cs="Arial"/>
          <w:color w:val="000000"/>
          <w:szCs w:val="22"/>
          <w:lang w:val="en-CA"/>
        </w:rPr>
        <w:t>The Salvation Army reserves the right to do an internal investigation and not withstanding and regardless of the outcome of any other investigation.</w:t>
      </w:r>
    </w:p>
    <w:p w:rsidR="00115A5F" w:rsidRPr="00CB1116" w:rsidRDefault="00115A5F" w:rsidP="00115A5F">
      <w:pPr>
        <w:numPr>
          <w:ilvl w:val="0"/>
          <w:numId w:val="29"/>
        </w:numPr>
        <w:spacing w:before="100" w:beforeAutospacing="1" w:after="100" w:afterAutospacing="1"/>
        <w:rPr>
          <w:color w:val="000000"/>
          <w:szCs w:val="22"/>
          <w:lang w:val="en-CA"/>
        </w:rPr>
      </w:pPr>
      <w:r w:rsidRPr="00CB1116">
        <w:rPr>
          <w:rFonts w:cs="Arial"/>
          <w:color w:val="000000"/>
          <w:szCs w:val="22"/>
          <w:lang w:val="en-CA"/>
        </w:rPr>
        <w:t>When and where appropriate, the DC/DH and/or designate will meet with the involved parties to outline investigative process.</w:t>
      </w:r>
    </w:p>
    <w:p w:rsidR="00115A5F" w:rsidRPr="00CB1116" w:rsidRDefault="00115A5F" w:rsidP="00115A5F">
      <w:pPr>
        <w:numPr>
          <w:ilvl w:val="0"/>
          <w:numId w:val="30"/>
        </w:numPr>
        <w:spacing w:before="100" w:beforeAutospacing="1" w:after="100" w:afterAutospacing="1"/>
        <w:rPr>
          <w:color w:val="000000"/>
          <w:szCs w:val="22"/>
          <w:lang w:val="en-CA"/>
        </w:rPr>
      </w:pPr>
      <w:r w:rsidRPr="00CB1116">
        <w:rPr>
          <w:rFonts w:cs="Arial"/>
          <w:color w:val="000000"/>
          <w:szCs w:val="22"/>
          <w:lang w:val="en-CA"/>
        </w:rPr>
        <w:t>A Review Committee Meeting will be held, if needed, to review the findings, if any/available, of the external investigation, and any internal investigation deemed necessary, and make recommendations. An Investigation Report will be compiled by the TAA, if necessary.</w:t>
      </w:r>
    </w:p>
    <w:p w:rsidR="00115A5F" w:rsidRPr="00CB1116" w:rsidRDefault="00115A5F" w:rsidP="00115A5F">
      <w:pPr>
        <w:numPr>
          <w:ilvl w:val="0"/>
          <w:numId w:val="31"/>
        </w:numPr>
        <w:spacing w:before="100" w:beforeAutospacing="1" w:after="100" w:afterAutospacing="1"/>
        <w:rPr>
          <w:color w:val="000000"/>
          <w:szCs w:val="22"/>
          <w:lang w:val="en-CA"/>
        </w:rPr>
      </w:pPr>
      <w:r w:rsidRPr="00CB1116">
        <w:rPr>
          <w:rFonts w:cs="Arial"/>
          <w:color w:val="000000"/>
          <w:szCs w:val="22"/>
          <w:lang w:val="en-CA"/>
        </w:rPr>
        <w:lastRenderedPageBreak/>
        <w:t>The civil standard of "proof on the balance of probabilities" will be used in making a decision with respect to the allegation/s of abuse and appropriate action, if any, to be taken.</w:t>
      </w:r>
    </w:p>
    <w:p w:rsidR="00115A5F" w:rsidRPr="00CB1116" w:rsidRDefault="00115A5F" w:rsidP="00115A5F">
      <w:pPr>
        <w:numPr>
          <w:ilvl w:val="0"/>
          <w:numId w:val="32"/>
        </w:numPr>
        <w:spacing w:before="100" w:beforeAutospacing="1" w:after="100" w:afterAutospacing="1"/>
        <w:rPr>
          <w:color w:val="000000"/>
          <w:szCs w:val="22"/>
          <w:lang w:val="en-CA"/>
        </w:rPr>
      </w:pPr>
      <w:r w:rsidRPr="00CB1116">
        <w:rPr>
          <w:rFonts w:cs="Arial"/>
          <w:color w:val="000000"/>
          <w:szCs w:val="22"/>
          <w:lang w:val="en-CA"/>
        </w:rPr>
        <w:t xml:space="preserve">The alleged abuser will be advised of the decision of the TC or DC/DH by the SP/designate (for Officer </w:t>
      </w:r>
      <w:r>
        <w:rPr>
          <w:rFonts w:cs="Arial"/>
          <w:color w:val="000000"/>
          <w:szCs w:val="22"/>
          <w:lang w:val="en-CA"/>
        </w:rPr>
        <w:t>Human Resources</w:t>
      </w:r>
      <w:r w:rsidRPr="00CB1116">
        <w:rPr>
          <w:rFonts w:cs="Arial"/>
          <w:color w:val="000000"/>
          <w:szCs w:val="22"/>
          <w:lang w:val="en-CA"/>
        </w:rPr>
        <w:t xml:space="preserve">) DC/DH/designate (non-Officer </w:t>
      </w:r>
      <w:r>
        <w:rPr>
          <w:rFonts w:cs="Arial"/>
          <w:color w:val="000000"/>
          <w:szCs w:val="22"/>
          <w:lang w:val="en-CA"/>
        </w:rPr>
        <w:t>Human Resources</w:t>
      </w:r>
      <w:r w:rsidRPr="00CB1116">
        <w:rPr>
          <w:rFonts w:cs="Arial"/>
          <w:color w:val="000000"/>
          <w:szCs w:val="22"/>
          <w:lang w:val="en-CA"/>
        </w:rPr>
        <w:t>).</w:t>
      </w:r>
    </w:p>
    <w:p w:rsidR="00115A5F" w:rsidRPr="00CB1116" w:rsidRDefault="00115A5F" w:rsidP="00115A5F">
      <w:pPr>
        <w:numPr>
          <w:ilvl w:val="0"/>
          <w:numId w:val="33"/>
        </w:numPr>
        <w:spacing w:before="100" w:beforeAutospacing="1" w:after="100" w:afterAutospacing="1"/>
        <w:rPr>
          <w:color w:val="000000"/>
          <w:szCs w:val="22"/>
          <w:lang w:val="en-CA"/>
        </w:rPr>
      </w:pPr>
      <w:r w:rsidRPr="00CB1116">
        <w:rPr>
          <w:rFonts w:cs="Arial"/>
          <w:color w:val="000000"/>
          <w:szCs w:val="22"/>
          <w:lang w:val="en-CA"/>
        </w:rPr>
        <w:t xml:space="preserve">As soon as possible, to promote reconciliation and healing, the DC/DH and/or designate will meet with the hurting community, if helpful, to advise of results of the investigation. A written statement (reviewed by legal counsel) prepared by the SP/designate (for Officer </w:t>
      </w:r>
      <w:r>
        <w:rPr>
          <w:rFonts w:cs="Arial"/>
          <w:color w:val="000000"/>
          <w:szCs w:val="22"/>
          <w:lang w:val="en-CA"/>
        </w:rPr>
        <w:t>Human Resources</w:t>
      </w:r>
      <w:r w:rsidRPr="00CB1116">
        <w:rPr>
          <w:rFonts w:cs="Arial"/>
          <w:color w:val="000000"/>
          <w:szCs w:val="22"/>
          <w:lang w:val="en-CA"/>
        </w:rPr>
        <w:t xml:space="preserve">) or DC/DH/designate (for non-Officer </w:t>
      </w:r>
      <w:r>
        <w:rPr>
          <w:rFonts w:cs="Arial"/>
          <w:color w:val="000000"/>
          <w:szCs w:val="22"/>
          <w:lang w:val="en-CA"/>
        </w:rPr>
        <w:t>Human Resources</w:t>
      </w:r>
      <w:r w:rsidRPr="00CB1116">
        <w:rPr>
          <w:rFonts w:cs="Arial"/>
          <w:color w:val="000000"/>
          <w:szCs w:val="22"/>
          <w:lang w:val="en-CA"/>
        </w:rPr>
        <w:t>) will be presented.</w:t>
      </w:r>
    </w:p>
    <w:p w:rsidR="00115A5F" w:rsidRPr="00CB1116" w:rsidRDefault="00115A5F" w:rsidP="00115A5F">
      <w:pPr>
        <w:numPr>
          <w:ilvl w:val="0"/>
          <w:numId w:val="34"/>
        </w:numPr>
        <w:spacing w:before="100" w:beforeAutospacing="1" w:after="100" w:afterAutospacing="1"/>
        <w:rPr>
          <w:color w:val="000000"/>
          <w:szCs w:val="22"/>
          <w:lang w:val="en-CA"/>
        </w:rPr>
      </w:pPr>
      <w:r w:rsidRPr="00CB1116">
        <w:rPr>
          <w:rFonts w:cs="Arial"/>
          <w:color w:val="000000"/>
          <w:szCs w:val="22"/>
          <w:lang w:val="en-CA"/>
        </w:rPr>
        <w:t>As soon as possible, when deemed appropriate, the DC/DH and/or designate will meet with the hurting community to promote reconciliation and healing. Release of information related to the investigation will be in accordance with privacy legislation and maintaining confidentiality.</w:t>
      </w:r>
    </w:p>
    <w:p w:rsidR="00115A5F" w:rsidRPr="00CB1116" w:rsidRDefault="00115A5F" w:rsidP="00115A5F">
      <w:pPr>
        <w:numPr>
          <w:ilvl w:val="0"/>
          <w:numId w:val="35"/>
        </w:numPr>
        <w:spacing w:before="100" w:beforeAutospacing="1" w:after="100" w:afterAutospacing="1"/>
        <w:rPr>
          <w:color w:val="000000"/>
          <w:szCs w:val="22"/>
          <w:lang w:val="en-CA"/>
        </w:rPr>
      </w:pPr>
      <w:r w:rsidRPr="00CB1116">
        <w:rPr>
          <w:rFonts w:cs="Arial"/>
          <w:color w:val="000000"/>
          <w:szCs w:val="22"/>
          <w:lang w:val="en-CA"/>
        </w:rPr>
        <w:t xml:space="preserve">File retention will be in compliance with Salvation Army guidelines for </w:t>
      </w:r>
      <w:r>
        <w:rPr>
          <w:rFonts w:cs="Arial"/>
          <w:color w:val="000000"/>
          <w:szCs w:val="22"/>
          <w:lang w:val="en-CA"/>
        </w:rPr>
        <w:t>Human Resources</w:t>
      </w:r>
      <w:r w:rsidRPr="00CB1116">
        <w:rPr>
          <w:rFonts w:cs="Arial"/>
          <w:color w:val="000000"/>
          <w:szCs w:val="22"/>
          <w:lang w:val="en-CA"/>
        </w:rPr>
        <w:t xml:space="preserve"> records or as may be otherwise required by law.</w:t>
      </w:r>
    </w:p>
    <w:p w:rsidR="00115A5F" w:rsidRPr="006B3201" w:rsidRDefault="00115A5F" w:rsidP="00115A5F">
      <w:pPr>
        <w:rPr>
          <w:rFonts w:cs="Arial"/>
          <w:b/>
          <w:bCs/>
          <w:sz w:val="20"/>
        </w:rPr>
      </w:pPr>
      <w:r w:rsidRPr="006B3201">
        <w:rPr>
          <w:rFonts w:cs="Arial"/>
          <w:b/>
          <w:bCs/>
        </w:rPr>
        <w:t>SECTION 3</w:t>
      </w:r>
      <w:r w:rsidRPr="006B3201">
        <w:br/>
      </w:r>
      <w:r w:rsidRPr="006B3201">
        <w:rPr>
          <w:rFonts w:cs="Arial"/>
          <w:b/>
          <w:bCs/>
          <w:sz w:val="20"/>
        </w:rPr>
        <w:t>2.2 Child Abuse by an Adult</w:t>
      </w:r>
    </w:p>
    <w:p w:rsidR="00115A5F" w:rsidRPr="00217EAB" w:rsidRDefault="00115A5F" w:rsidP="00115A5F">
      <w:pPr>
        <w:rPr>
          <w:color w:val="000000"/>
          <w:lang w:val="en-CA"/>
        </w:rPr>
      </w:pPr>
      <w:r w:rsidRPr="00217EAB">
        <w:rPr>
          <w:rFonts w:cs="Arial"/>
          <w:b/>
          <w:bCs/>
          <w:color w:val="000000"/>
          <w:lang w:val="en-CA"/>
        </w:rPr>
        <w:t>Policy Statement</w:t>
      </w:r>
      <w:r w:rsidRPr="00217EAB">
        <w:rPr>
          <w:color w:val="000000"/>
          <w:lang w:val="en-CA"/>
        </w:rPr>
        <w:br/>
      </w:r>
      <w:r w:rsidRPr="00217EAB">
        <w:rPr>
          <w:color w:val="000000"/>
          <w:lang w:val="en-CA"/>
        </w:rPr>
        <w:br/>
      </w:r>
      <w:r w:rsidRPr="00217EAB">
        <w:rPr>
          <w:rFonts w:cs="Arial"/>
          <w:color w:val="000000"/>
          <w:lang w:val="en-CA"/>
        </w:rPr>
        <w:t>As a Christian Organization, The Salvation Army is committed to upholding the standards of Christ, of love, care, protection and respect for the whole person in all relationships. Recognizing that the Christian church is no stranger to abuse and understanding the profound emotional and spiritual damage resulting from abuse. The Salvation Army Canada and Bermuda Territory will not tolerate or condone abuse within its operations.</w:t>
      </w:r>
      <w:r w:rsidRPr="00217EAB">
        <w:rPr>
          <w:color w:val="000000"/>
          <w:lang w:val="en-CA"/>
        </w:rPr>
        <w:br/>
      </w:r>
      <w:r w:rsidRPr="00217EAB">
        <w:rPr>
          <w:color w:val="000000"/>
          <w:lang w:val="en-CA"/>
        </w:rPr>
        <w:br/>
      </w:r>
      <w:r w:rsidRPr="00217EAB">
        <w:rPr>
          <w:rFonts w:cs="Arial"/>
          <w:b/>
          <w:bCs/>
          <w:color w:val="000000"/>
          <w:lang w:val="en-CA"/>
        </w:rPr>
        <w:t>General Guidelines</w:t>
      </w:r>
      <w:r w:rsidRPr="00217EAB">
        <w:rPr>
          <w:color w:val="000000"/>
          <w:lang w:val="en-CA"/>
        </w:rPr>
        <w:br/>
      </w:r>
      <w:r w:rsidRPr="00217EAB">
        <w:rPr>
          <w:color w:val="000000"/>
          <w:lang w:val="en-CA"/>
        </w:rPr>
        <w:br/>
      </w:r>
      <w:r w:rsidRPr="00217EAB">
        <w:rPr>
          <w:rFonts w:cs="Arial"/>
          <w:color w:val="000000"/>
          <w:lang w:val="en-CA"/>
        </w:rPr>
        <w:t>Child abuse of any kind is extremely serious. Any person who suspects that a child has been or may have been, is currently or may currently be, or is at risk now or may in the future be at risk of being abused, should seek the immediate advice of the Territorial Abuse Advisor as to the person's obligations to report to the police or provincial welfare protection authorities.</w:t>
      </w:r>
      <w:r w:rsidRPr="00217EAB">
        <w:rPr>
          <w:color w:val="000000"/>
          <w:lang w:val="en-CA"/>
        </w:rPr>
        <w:br/>
      </w:r>
      <w:r w:rsidRPr="00217EAB">
        <w:rPr>
          <w:color w:val="000000"/>
          <w:lang w:val="en-CA"/>
        </w:rPr>
        <w:br/>
      </w:r>
      <w:r w:rsidRPr="00217EAB">
        <w:rPr>
          <w:rFonts w:cs="Arial"/>
          <w:color w:val="000000"/>
          <w:lang w:val="en-CA"/>
        </w:rPr>
        <w:t>In order for the investigation to proceed unhindered it is required that only the child protection agency or the police question the complainant or alleged abuser. The child's parent/s or guardian/s should be informed of the alleged abuse complaint by the provincial child welfare protection or police authorities only.</w:t>
      </w:r>
      <w:r w:rsidRPr="00217EAB">
        <w:rPr>
          <w:color w:val="000000"/>
          <w:lang w:val="en-CA"/>
        </w:rPr>
        <w:br/>
      </w:r>
      <w:r w:rsidRPr="00217EAB">
        <w:rPr>
          <w:color w:val="000000"/>
          <w:lang w:val="en-CA"/>
        </w:rPr>
        <w:br/>
      </w:r>
      <w:r w:rsidRPr="00217EAB">
        <w:rPr>
          <w:rFonts w:cs="Arial"/>
          <w:color w:val="000000"/>
          <w:lang w:val="en-CA"/>
        </w:rPr>
        <w:t>Professionals must comply with the reporting law even though the reported information may be confidential or privileged. The only privilege not subject to the reporting law is that between a solicitor and his/her client in most provinces.</w:t>
      </w:r>
      <w:r w:rsidRPr="00217EAB">
        <w:rPr>
          <w:color w:val="000000"/>
          <w:lang w:val="en-CA"/>
        </w:rPr>
        <w:br/>
      </w:r>
      <w:r w:rsidRPr="00217EAB">
        <w:rPr>
          <w:color w:val="000000"/>
          <w:lang w:val="en-CA"/>
        </w:rPr>
        <w:br/>
      </w:r>
      <w:r w:rsidRPr="00217EAB">
        <w:rPr>
          <w:rFonts w:cs="Arial"/>
          <w:color w:val="000000"/>
          <w:lang w:val="en-CA"/>
        </w:rPr>
        <w:t xml:space="preserve">Contact throughout all the events of the case must be maintained with the Territorial Abuse Advisor by the responsible local leaders. The Territorial Abuse Advisor will, in turn, keep all </w:t>
      </w:r>
      <w:r w:rsidRPr="00217EAB">
        <w:rPr>
          <w:rFonts w:cs="Arial"/>
          <w:color w:val="000000"/>
          <w:lang w:val="en-CA"/>
        </w:rPr>
        <w:lastRenderedPageBreak/>
        <w:t>parties informed, as appropriate, of the progress of the situation. Failure to report child abuse can be a serious offence which is punishable by fine or imprisonment.</w:t>
      </w:r>
      <w:r w:rsidRPr="00217EAB">
        <w:rPr>
          <w:color w:val="000000"/>
          <w:lang w:val="en-CA"/>
        </w:rPr>
        <w:br/>
      </w:r>
      <w:r w:rsidRPr="00217EAB">
        <w:rPr>
          <w:color w:val="000000"/>
          <w:lang w:val="en-CA"/>
        </w:rPr>
        <w:br/>
      </w:r>
      <w:r w:rsidRPr="00217EAB">
        <w:rPr>
          <w:rFonts w:cs="Arial"/>
          <w:color w:val="000000"/>
          <w:lang w:val="en-CA"/>
        </w:rPr>
        <w:t>In all cases where a disclosure of past child abuse is made, and the alleged abuser is presently in a position of trust which might place children at risk, The Salvation Army will take investigative action. This investigation will be the responsibility of the Territorial Abuse Advisor. (Please refer to 'Internal Investigation' procedures in Section 3, 2.1).</w:t>
      </w:r>
      <w:r w:rsidRPr="00217EAB">
        <w:rPr>
          <w:color w:val="000000"/>
          <w:lang w:val="en-CA"/>
        </w:rPr>
        <w:br/>
      </w:r>
      <w:r w:rsidRPr="00217EAB">
        <w:rPr>
          <w:color w:val="000000"/>
          <w:lang w:val="en-CA"/>
        </w:rPr>
        <w:br/>
      </w:r>
      <w:r w:rsidRPr="00217EAB">
        <w:rPr>
          <w:rFonts w:cs="Arial"/>
          <w:b/>
          <w:bCs/>
          <w:color w:val="000000"/>
          <w:lang w:val="en-CA"/>
        </w:rPr>
        <w:t>Procedures:</w:t>
      </w:r>
    </w:p>
    <w:p w:rsidR="00115A5F" w:rsidRPr="00217EAB" w:rsidRDefault="00115A5F" w:rsidP="00115A5F">
      <w:pPr>
        <w:numPr>
          <w:ilvl w:val="0"/>
          <w:numId w:val="36"/>
        </w:numPr>
        <w:spacing w:before="100" w:beforeAutospacing="1" w:after="100" w:afterAutospacing="1"/>
        <w:rPr>
          <w:color w:val="000000"/>
          <w:lang w:val="en-CA"/>
        </w:rPr>
      </w:pPr>
      <w:r w:rsidRPr="00217EAB">
        <w:rPr>
          <w:rFonts w:cs="Arial"/>
          <w:color w:val="000000"/>
          <w:lang w:val="en-CA"/>
        </w:rPr>
        <w:t>Investigations will be conducted by the child protection agency or police. The alleged abuser will be initially approached only by the child welfare protection authorities and/or police.</w:t>
      </w:r>
    </w:p>
    <w:p w:rsidR="00115A5F" w:rsidRPr="00217EAB" w:rsidRDefault="00115A5F" w:rsidP="00115A5F">
      <w:pPr>
        <w:numPr>
          <w:ilvl w:val="0"/>
          <w:numId w:val="37"/>
        </w:numPr>
        <w:spacing w:before="100" w:beforeAutospacing="1" w:after="100" w:afterAutospacing="1"/>
        <w:rPr>
          <w:color w:val="000000"/>
          <w:lang w:val="en-CA"/>
        </w:rPr>
      </w:pPr>
      <w:r w:rsidRPr="00217EAB">
        <w:rPr>
          <w:rFonts w:cs="Arial"/>
          <w:color w:val="000000"/>
          <w:lang w:val="en-CA"/>
        </w:rPr>
        <w:t>The Salvation Army reserves the right to do an internal investigation not withstanding and regardless of the outcome of any other investigation.</w:t>
      </w:r>
    </w:p>
    <w:p w:rsidR="00115A5F" w:rsidRPr="00217EAB" w:rsidRDefault="00115A5F" w:rsidP="00115A5F">
      <w:pPr>
        <w:numPr>
          <w:ilvl w:val="0"/>
          <w:numId w:val="38"/>
        </w:numPr>
        <w:spacing w:before="100" w:beforeAutospacing="1" w:after="100" w:afterAutospacing="1"/>
        <w:rPr>
          <w:color w:val="000000"/>
          <w:lang w:val="en-CA"/>
        </w:rPr>
      </w:pPr>
      <w:r w:rsidRPr="00217EAB">
        <w:rPr>
          <w:rFonts w:cs="Arial"/>
          <w:color w:val="000000"/>
          <w:lang w:val="en-CA"/>
        </w:rPr>
        <w:t xml:space="preserve">The TAA will keep up-to-date on all events, to the extent </w:t>
      </w:r>
      <w:proofErr w:type="gramStart"/>
      <w:r w:rsidRPr="00217EAB">
        <w:rPr>
          <w:rFonts w:cs="Arial"/>
          <w:color w:val="000000"/>
          <w:lang w:val="en-CA"/>
        </w:rPr>
        <w:t>possible,</w:t>
      </w:r>
      <w:proofErr w:type="gramEnd"/>
      <w:r w:rsidRPr="00217EAB">
        <w:rPr>
          <w:rFonts w:cs="Arial"/>
          <w:color w:val="000000"/>
          <w:lang w:val="en-CA"/>
        </w:rPr>
        <w:t xml:space="preserve"> as they transpire in order to keep the SP informed and provide support referrals for any fracturing of family, Corps, Institution, etc.</w:t>
      </w:r>
    </w:p>
    <w:p w:rsidR="00115A5F" w:rsidRPr="00217EAB" w:rsidRDefault="00115A5F" w:rsidP="00115A5F">
      <w:pPr>
        <w:numPr>
          <w:ilvl w:val="0"/>
          <w:numId w:val="39"/>
        </w:numPr>
        <w:spacing w:before="100" w:beforeAutospacing="1" w:after="100" w:afterAutospacing="1"/>
        <w:rPr>
          <w:color w:val="000000"/>
          <w:lang w:val="en-CA"/>
        </w:rPr>
      </w:pPr>
      <w:r w:rsidRPr="00217EAB">
        <w:rPr>
          <w:rFonts w:cs="Arial"/>
          <w:color w:val="000000"/>
          <w:lang w:val="en-CA"/>
        </w:rPr>
        <w:t xml:space="preserve">Suspension of the alleged abuser or removal from current position of responsibility may occur during the investigation and/or trial, as authorized by the SP (for Officer </w:t>
      </w:r>
      <w:r>
        <w:rPr>
          <w:rFonts w:cs="Arial"/>
          <w:color w:val="000000"/>
          <w:lang w:val="en-CA"/>
        </w:rPr>
        <w:t>Human Resources</w:t>
      </w:r>
      <w:r w:rsidRPr="00217EAB">
        <w:rPr>
          <w:rFonts w:cs="Arial"/>
          <w:color w:val="000000"/>
          <w:lang w:val="en-CA"/>
        </w:rPr>
        <w:t xml:space="preserve">) or DC/DH/designate (for non-Officer </w:t>
      </w:r>
      <w:r>
        <w:rPr>
          <w:rFonts w:cs="Arial"/>
          <w:color w:val="000000"/>
          <w:lang w:val="en-CA"/>
        </w:rPr>
        <w:t>Human Resources</w:t>
      </w:r>
      <w:r w:rsidRPr="00217EAB">
        <w:rPr>
          <w:rFonts w:cs="Arial"/>
          <w:color w:val="000000"/>
          <w:lang w:val="en-CA"/>
        </w:rPr>
        <w:t>). The spouse may be requested to absent him/herself from the workplace/appointment, if necessary.</w:t>
      </w:r>
    </w:p>
    <w:p w:rsidR="00115A5F" w:rsidRPr="00217EAB" w:rsidRDefault="00115A5F" w:rsidP="00115A5F">
      <w:pPr>
        <w:numPr>
          <w:ilvl w:val="0"/>
          <w:numId w:val="40"/>
        </w:numPr>
        <w:spacing w:before="100" w:beforeAutospacing="1" w:after="100" w:afterAutospacing="1"/>
        <w:rPr>
          <w:color w:val="000000"/>
          <w:lang w:val="en-CA"/>
        </w:rPr>
      </w:pPr>
      <w:r w:rsidRPr="00217EAB">
        <w:rPr>
          <w:rFonts w:cs="Arial"/>
          <w:color w:val="000000"/>
          <w:lang w:val="en-CA"/>
        </w:rPr>
        <w:t>Pastoral support for the complainant/accused and their immediate family members will be offered, as appropriate.</w:t>
      </w:r>
    </w:p>
    <w:p w:rsidR="00115A5F" w:rsidRPr="00217EAB" w:rsidRDefault="00115A5F" w:rsidP="00115A5F">
      <w:pPr>
        <w:numPr>
          <w:ilvl w:val="0"/>
          <w:numId w:val="41"/>
        </w:numPr>
        <w:spacing w:before="100" w:beforeAutospacing="1" w:after="100" w:afterAutospacing="1"/>
        <w:rPr>
          <w:color w:val="000000"/>
          <w:lang w:val="en-CA"/>
        </w:rPr>
      </w:pPr>
      <w:r w:rsidRPr="00217EAB">
        <w:rPr>
          <w:rFonts w:cs="Arial"/>
          <w:color w:val="000000"/>
          <w:lang w:val="en-CA"/>
        </w:rPr>
        <w:t>As appropriate to the investigation, the involved parties will keep informed by the TAA, either directly or through the CO/ED, of the steps being taken within the process.</w:t>
      </w:r>
    </w:p>
    <w:p w:rsidR="00115A5F" w:rsidRPr="00217EAB" w:rsidRDefault="00115A5F" w:rsidP="00115A5F">
      <w:pPr>
        <w:numPr>
          <w:ilvl w:val="0"/>
          <w:numId w:val="42"/>
        </w:numPr>
        <w:spacing w:before="100" w:beforeAutospacing="1" w:after="100" w:afterAutospacing="1"/>
        <w:rPr>
          <w:color w:val="000000"/>
          <w:lang w:val="en-CA"/>
        </w:rPr>
      </w:pPr>
      <w:r w:rsidRPr="00217EAB">
        <w:rPr>
          <w:rFonts w:cs="Arial"/>
          <w:color w:val="000000"/>
          <w:lang w:val="en-CA"/>
        </w:rPr>
        <w:t>A Review Committee Meeting will be held to review the findings of the external investigation, and any internal investigation deemed necessary (not for officers). An Investigation Report will be compiled by the TAA, if necessary.</w:t>
      </w:r>
    </w:p>
    <w:p w:rsidR="00115A5F" w:rsidRPr="00217EAB" w:rsidRDefault="00115A5F" w:rsidP="00115A5F">
      <w:pPr>
        <w:numPr>
          <w:ilvl w:val="0"/>
          <w:numId w:val="43"/>
        </w:numPr>
        <w:spacing w:before="100" w:beforeAutospacing="1" w:after="100" w:afterAutospacing="1"/>
        <w:rPr>
          <w:color w:val="000000"/>
          <w:lang w:val="en-CA"/>
        </w:rPr>
      </w:pPr>
      <w:r w:rsidRPr="00217EAB">
        <w:rPr>
          <w:rFonts w:cs="Arial"/>
          <w:color w:val="000000"/>
          <w:lang w:val="en-CA"/>
        </w:rPr>
        <w:t>The civil standard of "proof on the balance of probabilities" will be used in making a decision with respect to the allegation/s of abuse and appropriate action, if any, to be taken.</w:t>
      </w:r>
    </w:p>
    <w:p w:rsidR="00115A5F" w:rsidRPr="00217EAB" w:rsidRDefault="00115A5F" w:rsidP="00115A5F">
      <w:pPr>
        <w:numPr>
          <w:ilvl w:val="0"/>
          <w:numId w:val="44"/>
        </w:numPr>
        <w:spacing w:before="100" w:beforeAutospacing="1" w:after="100" w:afterAutospacing="1"/>
        <w:rPr>
          <w:color w:val="000000"/>
          <w:lang w:val="en-CA"/>
        </w:rPr>
      </w:pPr>
      <w:r w:rsidRPr="00217EAB">
        <w:rPr>
          <w:rFonts w:cs="Arial"/>
          <w:color w:val="000000"/>
          <w:lang w:val="en-CA"/>
        </w:rPr>
        <w:t xml:space="preserve">The alleged abuser will be advised of the decision of the TC or DC/DH by the SP/designate (for Officer </w:t>
      </w:r>
      <w:r>
        <w:rPr>
          <w:rFonts w:cs="Arial"/>
          <w:color w:val="000000"/>
          <w:lang w:val="en-CA"/>
        </w:rPr>
        <w:t>Human Resources</w:t>
      </w:r>
      <w:r w:rsidRPr="00217EAB">
        <w:rPr>
          <w:rFonts w:cs="Arial"/>
          <w:color w:val="000000"/>
          <w:lang w:val="en-CA"/>
        </w:rPr>
        <w:t xml:space="preserve">) or DC/DH/designate (non-Officer </w:t>
      </w:r>
      <w:r>
        <w:rPr>
          <w:rFonts w:cs="Arial"/>
          <w:color w:val="000000"/>
          <w:lang w:val="en-CA"/>
        </w:rPr>
        <w:t>Human Resources</w:t>
      </w:r>
      <w:r w:rsidRPr="00217EAB">
        <w:rPr>
          <w:rFonts w:cs="Arial"/>
          <w:color w:val="000000"/>
          <w:lang w:val="en-CA"/>
        </w:rPr>
        <w:t>).</w:t>
      </w:r>
    </w:p>
    <w:p w:rsidR="00115A5F" w:rsidRPr="00217EAB" w:rsidRDefault="00115A5F" w:rsidP="00115A5F">
      <w:pPr>
        <w:numPr>
          <w:ilvl w:val="0"/>
          <w:numId w:val="45"/>
        </w:numPr>
        <w:spacing w:before="100" w:beforeAutospacing="1" w:after="100" w:afterAutospacing="1"/>
        <w:rPr>
          <w:color w:val="000000"/>
          <w:lang w:val="en-CA"/>
        </w:rPr>
      </w:pPr>
      <w:r w:rsidRPr="00217EAB">
        <w:rPr>
          <w:rFonts w:cs="Arial"/>
          <w:color w:val="000000"/>
          <w:lang w:val="en-CA"/>
        </w:rPr>
        <w:t xml:space="preserve">A written response may be sent to all involved parties by the SP (for Officer </w:t>
      </w:r>
      <w:r>
        <w:rPr>
          <w:rFonts w:cs="Arial"/>
          <w:color w:val="000000"/>
          <w:lang w:val="en-CA"/>
        </w:rPr>
        <w:t>Human Resources</w:t>
      </w:r>
      <w:r w:rsidRPr="00217EAB">
        <w:rPr>
          <w:rFonts w:cs="Arial"/>
          <w:color w:val="000000"/>
          <w:lang w:val="en-CA"/>
        </w:rPr>
        <w:t xml:space="preserve">) or DC/DH/designate (non-Officer </w:t>
      </w:r>
      <w:r>
        <w:rPr>
          <w:rFonts w:cs="Arial"/>
          <w:color w:val="000000"/>
          <w:lang w:val="en-CA"/>
        </w:rPr>
        <w:t>Human Resources</w:t>
      </w:r>
      <w:r w:rsidRPr="00217EAB">
        <w:rPr>
          <w:rFonts w:cs="Arial"/>
          <w:color w:val="000000"/>
          <w:lang w:val="en-CA"/>
        </w:rPr>
        <w:t>). At the discretion of the SP, a copy of the Investigation Report, if any, may also be forwarded to the complainant and other involved parties.</w:t>
      </w:r>
    </w:p>
    <w:p w:rsidR="00115A5F" w:rsidRPr="00217EAB" w:rsidRDefault="00115A5F" w:rsidP="00115A5F">
      <w:pPr>
        <w:numPr>
          <w:ilvl w:val="0"/>
          <w:numId w:val="46"/>
        </w:numPr>
        <w:spacing w:before="100" w:beforeAutospacing="1" w:after="100" w:afterAutospacing="1"/>
        <w:rPr>
          <w:color w:val="000000"/>
          <w:lang w:val="en-CA"/>
        </w:rPr>
      </w:pPr>
      <w:r w:rsidRPr="00217EAB">
        <w:rPr>
          <w:rFonts w:cs="Arial"/>
          <w:color w:val="000000"/>
          <w:lang w:val="en-CA"/>
        </w:rPr>
        <w:lastRenderedPageBreak/>
        <w:t xml:space="preserve">As soon as possible, to promote reconciliation and healing, the DC/DH and/or designate will meet with the hurting community, if helpful, to advise of the results of the investigation. A written statement (reviewed by legal counsel) prepared by the SP (for Officer </w:t>
      </w:r>
      <w:r>
        <w:rPr>
          <w:rFonts w:cs="Arial"/>
          <w:color w:val="000000"/>
          <w:lang w:val="en-CA"/>
        </w:rPr>
        <w:t>Human Resources</w:t>
      </w:r>
      <w:r w:rsidRPr="00217EAB">
        <w:rPr>
          <w:rFonts w:cs="Arial"/>
          <w:color w:val="000000"/>
          <w:lang w:val="en-CA"/>
        </w:rPr>
        <w:t xml:space="preserve">) DC/DH/designate (non-Officer </w:t>
      </w:r>
      <w:r>
        <w:rPr>
          <w:rFonts w:cs="Arial"/>
          <w:color w:val="000000"/>
          <w:lang w:val="en-CA"/>
        </w:rPr>
        <w:t>Human Resources</w:t>
      </w:r>
      <w:r w:rsidRPr="00217EAB">
        <w:rPr>
          <w:rFonts w:cs="Arial"/>
          <w:color w:val="000000"/>
          <w:lang w:val="en-CA"/>
        </w:rPr>
        <w:t>) will be presented.</w:t>
      </w:r>
    </w:p>
    <w:p w:rsidR="00115A5F" w:rsidRPr="006519B7" w:rsidRDefault="00115A5F" w:rsidP="00115A5F">
      <w:pPr>
        <w:numPr>
          <w:ilvl w:val="0"/>
          <w:numId w:val="47"/>
        </w:numPr>
        <w:spacing w:before="100" w:beforeAutospacing="1" w:after="100" w:afterAutospacing="1"/>
        <w:ind w:left="360"/>
      </w:pPr>
      <w:r>
        <w:rPr>
          <w:rFonts w:cs="Arial"/>
          <w:color w:val="000000"/>
          <w:lang w:val="en-CA"/>
        </w:rPr>
        <w:t>File</w:t>
      </w:r>
      <w:r w:rsidRPr="006B3201">
        <w:rPr>
          <w:rFonts w:cs="Arial"/>
          <w:color w:val="000000"/>
          <w:lang w:val="en-CA"/>
        </w:rPr>
        <w:t xml:space="preserve"> retention will be in compliance with standard Salvation Army guidelines for</w:t>
      </w:r>
      <w:r>
        <w:rPr>
          <w:rFonts w:cs="Arial"/>
          <w:color w:val="000000"/>
          <w:lang w:val="en-CA"/>
        </w:rPr>
        <w:t xml:space="preserve"> </w:t>
      </w:r>
      <w:r w:rsidRPr="006B3201">
        <w:rPr>
          <w:rFonts w:cs="Arial"/>
          <w:color w:val="000000"/>
          <w:lang w:val="en-CA"/>
        </w:rPr>
        <w:t>Human Resources records or as may be otherwise required by law.</w:t>
      </w:r>
      <w:r w:rsidRPr="006B3201">
        <w:rPr>
          <w:color w:val="000000"/>
          <w:lang w:val="en-CA"/>
        </w:rPr>
        <w:br w:type="page"/>
      </w:r>
      <w:r w:rsidRPr="006519B7">
        <w:lastRenderedPageBreak/>
        <w:t>Disclosure/Allegations Form</w:t>
      </w:r>
    </w:p>
    <w:p w:rsidR="00115A5F" w:rsidRPr="00D81A48" w:rsidRDefault="00115A5F" w:rsidP="00115A5F">
      <w:pPr>
        <w:jc w:val="center"/>
        <w:rPr>
          <w:b/>
          <w:i/>
          <w:sz w:val="16"/>
          <w:szCs w:val="16"/>
        </w:rPr>
      </w:pPr>
      <w:r w:rsidRPr="00D81A48">
        <w:rPr>
          <w:b/>
          <w:i/>
          <w:sz w:val="16"/>
          <w:szCs w:val="16"/>
        </w:rP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508"/>
      </w:tblGrid>
      <w:tr w:rsidR="00115A5F" w:rsidRPr="00D5645E" w:rsidTr="008A4076">
        <w:trPr>
          <w:trHeight w:val="288"/>
        </w:trPr>
        <w:tc>
          <w:tcPr>
            <w:tcW w:w="3348" w:type="dxa"/>
            <w:tcBorders>
              <w:top w:val="double" w:sz="4" w:space="0" w:color="auto"/>
              <w:left w:val="double" w:sz="4" w:space="0" w:color="auto"/>
            </w:tcBorders>
            <w:shd w:val="clear" w:color="auto" w:fill="auto"/>
          </w:tcPr>
          <w:p w:rsidR="00115A5F" w:rsidRPr="00D5645E" w:rsidRDefault="00115A5F" w:rsidP="008A4076">
            <w:pPr>
              <w:rPr>
                <w:sz w:val="16"/>
                <w:szCs w:val="16"/>
              </w:rPr>
            </w:pPr>
            <w:r w:rsidRPr="00D5645E">
              <w:rPr>
                <w:sz w:val="16"/>
                <w:szCs w:val="16"/>
              </w:rPr>
              <w:t>Complainant’s Name</w:t>
            </w:r>
          </w:p>
        </w:tc>
        <w:tc>
          <w:tcPr>
            <w:tcW w:w="5508" w:type="dxa"/>
            <w:tcBorders>
              <w:top w:val="doub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trPr>
        <w:tc>
          <w:tcPr>
            <w:tcW w:w="3348" w:type="dxa"/>
            <w:tcBorders>
              <w:left w:val="double" w:sz="4" w:space="0" w:color="auto"/>
            </w:tcBorders>
            <w:shd w:val="clear" w:color="auto" w:fill="auto"/>
          </w:tcPr>
          <w:p w:rsidR="00115A5F" w:rsidRPr="00D5645E" w:rsidRDefault="00115A5F" w:rsidP="008A4076">
            <w:pPr>
              <w:rPr>
                <w:sz w:val="16"/>
                <w:szCs w:val="16"/>
              </w:rPr>
            </w:pPr>
            <w:r w:rsidRPr="00D5645E">
              <w:rPr>
                <w:sz w:val="16"/>
                <w:szCs w:val="16"/>
              </w:rPr>
              <w:t>Address (with postal code)</w:t>
            </w:r>
          </w:p>
        </w:tc>
        <w:tc>
          <w:tcPr>
            <w:tcW w:w="5508" w:type="dxa"/>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trPr>
        <w:tc>
          <w:tcPr>
            <w:tcW w:w="3348" w:type="dxa"/>
            <w:tcBorders>
              <w:left w:val="double" w:sz="4" w:space="0" w:color="auto"/>
            </w:tcBorders>
            <w:shd w:val="clear" w:color="auto" w:fill="auto"/>
          </w:tcPr>
          <w:p w:rsidR="00115A5F" w:rsidRPr="00D5645E" w:rsidRDefault="00115A5F" w:rsidP="008A4076">
            <w:pPr>
              <w:rPr>
                <w:sz w:val="16"/>
                <w:szCs w:val="16"/>
              </w:rPr>
            </w:pPr>
            <w:r w:rsidRPr="00D5645E">
              <w:rPr>
                <w:sz w:val="16"/>
                <w:szCs w:val="16"/>
              </w:rPr>
              <w:t>Telephone Number(s)</w:t>
            </w:r>
          </w:p>
        </w:tc>
        <w:tc>
          <w:tcPr>
            <w:tcW w:w="5508" w:type="dxa"/>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trPr>
        <w:tc>
          <w:tcPr>
            <w:tcW w:w="3348" w:type="dxa"/>
            <w:tcBorders>
              <w:left w:val="double" w:sz="4" w:space="0" w:color="auto"/>
              <w:bottom w:val="double" w:sz="4" w:space="0" w:color="auto"/>
            </w:tcBorders>
            <w:shd w:val="clear" w:color="auto" w:fill="auto"/>
          </w:tcPr>
          <w:p w:rsidR="00115A5F" w:rsidRPr="00D5645E" w:rsidRDefault="00115A5F" w:rsidP="008A4076">
            <w:pPr>
              <w:rPr>
                <w:sz w:val="16"/>
                <w:szCs w:val="16"/>
              </w:rPr>
            </w:pPr>
            <w:r w:rsidRPr="00D5645E">
              <w:rPr>
                <w:sz w:val="16"/>
                <w:szCs w:val="16"/>
              </w:rPr>
              <w:t>Connection with The Salvation Army</w:t>
            </w:r>
          </w:p>
        </w:tc>
        <w:tc>
          <w:tcPr>
            <w:tcW w:w="5508" w:type="dxa"/>
            <w:tcBorders>
              <w:top w:val="single" w:sz="4" w:space="0" w:color="auto"/>
              <w:bottom w:val="double" w:sz="4" w:space="0" w:color="auto"/>
              <w:right w:val="double" w:sz="4" w:space="0" w:color="auto"/>
            </w:tcBorders>
            <w:shd w:val="clear" w:color="auto" w:fill="auto"/>
          </w:tcPr>
          <w:p w:rsidR="00115A5F" w:rsidRPr="00D5645E" w:rsidRDefault="00115A5F" w:rsidP="008A4076">
            <w:pPr>
              <w:rPr>
                <w:sz w:val="16"/>
                <w:szCs w:val="16"/>
              </w:rPr>
            </w:pPr>
          </w:p>
        </w:tc>
      </w:tr>
    </w:tbl>
    <w:p w:rsidR="00115A5F" w:rsidRPr="00D81A48" w:rsidRDefault="00115A5F" w:rsidP="00115A5F">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2530"/>
        <w:gridCol w:w="2842"/>
      </w:tblGrid>
      <w:tr w:rsidR="00115A5F" w:rsidRPr="00D5645E" w:rsidTr="008A4076">
        <w:trPr>
          <w:trHeight w:val="288"/>
          <w:jc w:val="center"/>
        </w:trPr>
        <w:tc>
          <w:tcPr>
            <w:tcW w:w="2195" w:type="pct"/>
            <w:tcBorders>
              <w:top w:val="double" w:sz="4" w:space="0" w:color="auto"/>
              <w:left w:val="double" w:sz="4" w:space="0" w:color="auto"/>
            </w:tcBorders>
            <w:shd w:val="clear" w:color="auto" w:fill="auto"/>
          </w:tcPr>
          <w:p w:rsidR="00115A5F" w:rsidRPr="00D5645E" w:rsidRDefault="00115A5F" w:rsidP="008A4076">
            <w:pPr>
              <w:rPr>
                <w:sz w:val="16"/>
                <w:szCs w:val="16"/>
              </w:rPr>
            </w:pPr>
          </w:p>
        </w:tc>
        <w:tc>
          <w:tcPr>
            <w:tcW w:w="1321" w:type="pct"/>
            <w:tcBorders>
              <w:top w:val="double" w:sz="4" w:space="0" w:color="auto"/>
            </w:tcBorders>
            <w:shd w:val="clear" w:color="auto" w:fill="auto"/>
          </w:tcPr>
          <w:p w:rsidR="00115A5F" w:rsidRPr="00D5645E" w:rsidRDefault="00115A5F" w:rsidP="008A4076">
            <w:pPr>
              <w:rPr>
                <w:b/>
                <w:sz w:val="16"/>
                <w:szCs w:val="16"/>
              </w:rPr>
            </w:pPr>
            <w:r w:rsidRPr="00D5645E">
              <w:rPr>
                <w:b/>
                <w:sz w:val="16"/>
                <w:szCs w:val="16"/>
              </w:rPr>
              <w:t>INCIDENT SUMMARY</w:t>
            </w:r>
          </w:p>
        </w:tc>
        <w:tc>
          <w:tcPr>
            <w:tcW w:w="1484" w:type="pct"/>
            <w:tcBorders>
              <w:top w:val="double" w:sz="4" w:space="0" w:color="auto"/>
              <w:right w:val="double" w:sz="4" w:space="0" w:color="auto"/>
            </w:tcBorders>
            <w:shd w:val="clear" w:color="auto" w:fill="auto"/>
          </w:tcPr>
          <w:p w:rsidR="00115A5F" w:rsidRPr="00D5645E" w:rsidRDefault="00115A5F" w:rsidP="008A4076">
            <w:pPr>
              <w:rPr>
                <w:sz w:val="16"/>
                <w:szCs w:val="16"/>
              </w:rPr>
            </w:pPr>
            <w:r w:rsidRPr="00D5645E">
              <w:rPr>
                <w:sz w:val="16"/>
                <w:szCs w:val="16"/>
              </w:rPr>
              <w:t>(if necessary, use separate form for each incident)</w:t>
            </w:r>
          </w:p>
        </w:tc>
      </w:tr>
      <w:tr w:rsidR="00115A5F" w:rsidRPr="00D5645E" w:rsidTr="008A4076">
        <w:trPr>
          <w:trHeight w:val="288"/>
          <w:jc w:val="center"/>
        </w:trPr>
        <w:tc>
          <w:tcPr>
            <w:tcW w:w="2195" w:type="pct"/>
            <w:tcBorders>
              <w:left w:val="double" w:sz="4" w:space="0" w:color="auto"/>
            </w:tcBorders>
            <w:shd w:val="clear" w:color="auto" w:fill="auto"/>
          </w:tcPr>
          <w:p w:rsidR="00115A5F" w:rsidRPr="00D5645E" w:rsidRDefault="00115A5F" w:rsidP="008A4076">
            <w:pPr>
              <w:rPr>
                <w:sz w:val="16"/>
                <w:szCs w:val="16"/>
              </w:rPr>
            </w:pPr>
            <w:r w:rsidRPr="00D5645E">
              <w:rPr>
                <w:sz w:val="16"/>
                <w:szCs w:val="16"/>
              </w:rPr>
              <w:t>DATE(S):</w:t>
            </w:r>
          </w:p>
        </w:tc>
        <w:tc>
          <w:tcPr>
            <w:tcW w:w="1321" w:type="pct"/>
            <w:tcBorders>
              <w:bottom w:val="single" w:sz="4" w:space="0" w:color="auto"/>
            </w:tcBorders>
            <w:shd w:val="clear" w:color="auto" w:fill="auto"/>
          </w:tcPr>
          <w:p w:rsidR="00115A5F" w:rsidRPr="00D5645E" w:rsidRDefault="00115A5F" w:rsidP="008A4076">
            <w:pPr>
              <w:rPr>
                <w:sz w:val="16"/>
                <w:szCs w:val="16"/>
              </w:rPr>
            </w:pPr>
          </w:p>
        </w:tc>
        <w:tc>
          <w:tcPr>
            <w:tcW w:w="1484" w:type="pct"/>
            <w:tcBorders>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left w:val="double" w:sz="4" w:space="0" w:color="auto"/>
            </w:tcBorders>
            <w:shd w:val="clear" w:color="auto" w:fill="auto"/>
          </w:tcPr>
          <w:p w:rsidR="00115A5F" w:rsidRPr="00D5645E" w:rsidRDefault="00115A5F" w:rsidP="008A4076">
            <w:pPr>
              <w:rPr>
                <w:sz w:val="16"/>
                <w:szCs w:val="16"/>
              </w:rPr>
            </w:pPr>
            <w:r w:rsidRPr="00D5645E">
              <w:rPr>
                <w:sz w:val="16"/>
                <w:szCs w:val="16"/>
              </w:rPr>
              <w:t>TIME(S):</w:t>
            </w:r>
          </w:p>
        </w:tc>
        <w:tc>
          <w:tcPr>
            <w:tcW w:w="1321" w:type="pct"/>
            <w:tcBorders>
              <w:top w:val="single" w:sz="4" w:space="0" w:color="auto"/>
              <w:bottom w:val="single" w:sz="4" w:space="0" w:color="auto"/>
            </w:tcBorders>
            <w:shd w:val="clear" w:color="auto" w:fill="auto"/>
          </w:tcPr>
          <w:p w:rsidR="00115A5F" w:rsidRPr="00D5645E" w:rsidRDefault="00115A5F" w:rsidP="008A4076">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left w:val="double" w:sz="4" w:space="0" w:color="auto"/>
            </w:tcBorders>
            <w:shd w:val="clear" w:color="auto" w:fill="auto"/>
          </w:tcPr>
          <w:p w:rsidR="00115A5F" w:rsidRPr="00D5645E" w:rsidRDefault="00115A5F" w:rsidP="008A4076">
            <w:pPr>
              <w:rPr>
                <w:sz w:val="16"/>
                <w:szCs w:val="16"/>
              </w:rPr>
            </w:pPr>
            <w:r w:rsidRPr="00D5645E">
              <w:rPr>
                <w:sz w:val="16"/>
                <w:szCs w:val="16"/>
              </w:rPr>
              <w:t>PLACE(S):</w:t>
            </w:r>
          </w:p>
        </w:tc>
        <w:tc>
          <w:tcPr>
            <w:tcW w:w="1321" w:type="pct"/>
            <w:tcBorders>
              <w:top w:val="single" w:sz="4" w:space="0" w:color="auto"/>
              <w:bottom w:val="single" w:sz="4" w:space="0" w:color="auto"/>
            </w:tcBorders>
            <w:shd w:val="clear" w:color="auto" w:fill="auto"/>
          </w:tcPr>
          <w:p w:rsidR="00115A5F" w:rsidRPr="00D5645E" w:rsidRDefault="00115A5F" w:rsidP="008A4076">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left w:val="double" w:sz="4" w:space="0" w:color="auto"/>
            </w:tcBorders>
            <w:shd w:val="clear" w:color="auto" w:fill="auto"/>
          </w:tcPr>
          <w:p w:rsidR="00115A5F" w:rsidRPr="00D5645E" w:rsidRDefault="00115A5F" w:rsidP="008A4076">
            <w:pPr>
              <w:rPr>
                <w:sz w:val="16"/>
                <w:szCs w:val="16"/>
              </w:rPr>
            </w:pPr>
            <w:r w:rsidRPr="00D5645E">
              <w:rPr>
                <w:sz w:val="16"/>
                <w:szCs w:val="16"/>
              </w:rPr>
              <w:t>NATURE OF INCIDENT(S)</w:t>
            </w:r>
          </w:p>
        </w:tc>
        <w:tc>
          <w:tcPr>
            <w:tcW w:w="1321" w:type="pct"/>
            <w:tcBorders>
              <w:top w:val="single" w:sz="4" w:space="0" w:color="auto"/>
            </w:tcBorders>
            <w:shd w:val="clear" w:color="auto" w:fill="auto"/>
          </w:tcPr>
          <w:p w:rsidR="00115A5F" w:rsidRPr="00D5645E" w:rsidRDefault="00115A5F" w:rsidP="008A4076">
            <w:pPr>
              <w:rPr>
                <w:sz w:val="16"/>
                <w:szCs w:val="16"/>
              </w:rPr>
            </w:pPr>
            <w:r w:rsidRPr="00D5645E">
              <w:rPr>
                <w:sz w:val="16"/>
                <w:szCs w:val="16"/>
              </w:rPr>
              <w:t>Sexual</w:t>
            </w:r>
            <w:r w:rsidRPr="00D5645E">
              <w:rPr>
                <w:sz w:val="16"/>
                <w:szCs w:val="16"/>
              </w:rPr>
              <w:tab/>
            </w:r>
            <w:r w:rsidRPr="00D5645E">
              <w:rPr>
                <w:sz w:val="16"/>
                <w:szCs w:val="16"/>
              </w:rPr>
              <w:tab/>
            </w:r>
            <w:r w:rsidRPr="00D5645E">
              <w:rPr>
                <w:sz w:val="16"/>
                <w:szCs w:val="16"/>
              </w:rPr>
              <w:sym w:font="Wingdings" w:char="F0A8"/>
            </w:r>
          </w:p>
        </w:tc>
        <w:tc>
          <w:tcPr>
            <w:tcW w:w="1484" w:type="pct"/>
            <w:tcBorders>
              <w:top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left w:val="double" w:sz="4" w:space="0" w:color="auto"/>
            </w:tcBorders>
            <w:shd w:val="clear" w:color="auto" w:fill="auto"/>
          </w:tcPr>
          <w:p w:rsidR="00115A5F" w:rsidRPr="00D5645E" w:rsidRDefault="00115A5F" w:rsidP="008A4076">
            <w:pPr>
              <w:rPr>
                <w:sz w:val="16"/>
                <w:szCs w:val="16"/>
              </w:rPr>
            </w:pPr>
          </w:p>
        </w:tc>
        <w:tc>
          <w:tcPr>
            <w:tcW w:w="1321" w:type="pct"/>
            <w:shd w:val="clear" w:color="auto" w:fill="auto"/>
          </w:tcPr>
          <w:p w:rsidR="00115A5F" w:rsidRPr="00D5645E" w:rsidRDefault="00115A5F" w:rsidP="008A4076">
            <w:pPr>
              <w:rPr>
                <w:sz w:val="16"/>
                <w:szCs w:val="16"/>
              </w:rPr>
            </w:pPr>
            <w:r w:rsidRPr="00D5645E">
              <w:rPr>
                <w:sz w:val="16"/>
                <w:szCs w:val="16"/>
              </w:rPr>
              <w:t>Physical</w:t>
            </w:r>
            <w:r w:rsidRPr="00D5645E">
              <w:rPr>
                <w:sz w:val="16"/>
                <w:szCs w:val="16"/>
              </w:rPr>
              <w:tab/>
            </w:r>
            <w:r w:rsidRPr="00D5645E">
              <w:rPr>
                <w:sz w:val="16"/>
                <w:szCs w:val="16"/>
              </w:rPr>
              <w:tab/>
            </w:r>
            <w:r w:rsidRPr="00D5645E">
              <w:rPr>
                <w:sz w:val="16"/>
                <w:szCs w:val="16"/>
              </w:rPr>
              <w:sym w:font="Wingdings" w:char="F0A8"/>
            </w:r>
          </w:p>
        </w:tc>
        <w:tc>
          <w:tcPr>
            <w:tcW w:w="1484" w:type="pct"/>
            <w:tcBorders>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left w:val="double" w:sz="4" w:space="0" w:color="auto"/>
            </w:tcBorders>
            <w:shd w:val="clear" w:color="auto" w:fill="auto"/>
          </w:tcPr>
          <w:p w:rsidR="00115A5F" w:rsidRPr="00D5645E" w:rsidRDefault="00115A5F" w:rsidP="008A4076">
            <w:pPr>
              <w:rPr>
                <w:sz w:val="16"/>
                <w:szCs w:val="16"/>
              </w:rPr>
            </w:pPr>
          </w:p>
        </w:tc>
        <w:tc>
          <w:tcPr>
            <w:tcW w:w="1321" w:type="pct"/>
            <w:shd w:val="clear" w:color="auto" w:fill="auto"/>
          </w:tcPr>
          <w:p w:rsidR="00115A5F" w:rsidRPr="00D5645E" w:rsidRDefault="00115A5F" w:rsidP="008A4076">
            <w:pPr>
              <w:rPr>
                <w:sz w:val="16"/>
                <w:szCs w:val="16"/>
              </w:rPr>
            </w:pPr>
            <w:r w:rsidRPr="00D5645E">
              <w:rPr>
                <w:sz w:val="16"/>
                <w:szCs w:val="16"/>
              </w:rPr>
              <w:t>Emotional</w:t>
            </w:r>
            <w:r w:rsidRPr="00D5645E">
              <w:rPr>
                <w:sz w:val="16"/>
                <w:szCs w:val="16"/>
              </w:rPr>
              <w:tab/>
            </w:r>
            <w:r w:rsidRPr="00D5645E">
              <w:rPr>
                <w:sz w:val="16"/>
                <w:szCs w:val="16"/>
              </w:rPr>
              <w:sym w:font="Wingdings" w:char="F0A8"/>
            </w:r>
          </w:p>
        </w:tc>
        <w:tc>
          <w:tcPr>
            <w:tcW w:w="1484" w:type="pct"/>
            <w:tcBorders>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left w:val="double" w:sz="4" w:space="0" w:color="auto"/>
            </w:tcBorders>
            <w:shd w:val="clear" w:color="auto" w:fill="auto"/>
          </w:tcPr>
          <w:p w:rsidR="00115A5F" w:rsidRPr="00D5645E" w:rsidRDefault="00115A5F" w:rsidP="008A4076">
            <w:pPr>
              <w:rPr>
                <w:sz w:val="16"/>
                <w:szCs w:val="16"/>
              </w:rPr>
            </w:pPr>
          </w:p>
        </w:tc>
        <w:tc>
          <w:tcPr>
            <w:tcW w:w="1321" w:type="pct"/>
            <w:shd w:val="clear" w:color="auto" w:fill="auto"/>
          </w:tcPr>
          <w:p w:rsidR="00115A5F" w:rsidRPr="00D5645E" w:rsidRDefault="00115A5F" w:rsidP="008A4076">
            <w:pPr>
              <w:rPr>
                <w:sz w:val="16"/>
                <w:szCs w:val="16"/>
              </w:rPr>
            </w:pPr>
            <w:r w:rsidRPr="00D5645E">
              <w:rPr>
                <w:sz w:val="16"/>
                <w:szCs w:val="16"/>
              </w:rPr>
              <w:t>Other (specify)</w:t>
            </w:r>
            <w:r w:rsidRPr="00D5645E">
              <w:rPr>
                <w:sz w:val="16"/>
                <w:szCs w:val="16"/>
              </w:rPr>
              <w:tab/>
            </w:r>
            <w:r w:rsidRPr="00D5645E">
              <w:rPr>
                <w:sz w:val="16"/>
                <w:szCs w:val="16"/>
              </w:rPr>
              <w:sym w:font="Wingdings" w:char="F0A8"/>
            </w:r>
          </w:p>
        </w:tc>
        <w:tc>
          <w:tcPr>
            <w:tcW w:w="1484" w:type="pct"/>
            <w:tcBorders>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left w:val="double" w:sz="4" w:space="0" w:color="auto"/>
            </w:tcBorders>
            <w:shd w:val="clear" w:color="auto" w:fill="auto"/>
          </w:tcPr>
          <w:p w:rsidR="00115A5F" w:rsidRPr="00D5645E" w:rsidRDefault="00115A5F" w:rsidP="008A4076">
            <w:pPr>
              <w:rPr>
                <w:sz w:val="16"/>
                <w:szCs w:val="16"/>
              </w:rPr>
            </w:pPr>
            <w:r w:rsidRPr="00D5645E">
              <w:rPr>
                <w:sz w:val="16"/>
                <w:szCs w:val="16"/>
              </w:rPr>
              <w:t>COMMENT ON THE INCIDENT(S):</w:t>
            </w:r>
          </w:p>
        </w:tc>
        <w:tc>
          <w:tcPr>
            <w:tcW w:w="1321" w:type="pct"/>
            <w:tcBorders>
              <w:bottom w:val="single" w:sz="4" w:space="0" w:color="auto"/>
            </w:tcBorders>
            <w:shd w:val="clear" w:color="auto" w:fill="auto"/>
          </w:tcPr>
          <w:p w:rsidR="00115A5F" w:rsidRPr="00D5645E" w:rsidRDefault="00115A5F" w:rsidP="008A4076">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left w:val="double" w:sz="4" w:space="0" w:color="auto"/>
              <w:bottom w:val="single" w:sz="4" w:space="0" w:color="auto"/>
            </w:tcBorders>
            <w:shd w:val="clear" w:color="auto" w:fill="auto"/>
          </w:tcPr>
          <w:p w:rsidR="00115A5F" w:rsidRPr="00D5645E" w:rsidRDefault="00115A5F" w:rsidP="008A4076">
            <w:pPr>
              <w:rPr>
                <w:sz w:val="16"/>
                <w:szCs w:val="16"/>
              </w:rPr>
            </w:pPr>
          </w:p>
        </w:tc>
        <w:tc>
          <w:tcPr>
            <w:tcW w:w="1321" w:type="pct"/>
            <w:tcBorders>
              <w:top w:val="single" w:sz="4" w:space="0" w:color="auto"/>
              <w:bottom w:val="single" w:sz="4" w:space="0" w:color="auto"/>
            </w:tcBorders>
            <w:shd w:val="clear" w:color="auto" w:fill="auto"/>
          </w:tcPr>
          <w:p w:rsidR="00115A5F" w:rsidRPr="00D5645E" w:rsidRDefault="00115A5F" w:rsidP="008A4076">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top w:val="single" w:sz="4" w:space="0" w:color="auto"/>
              <w:left w:val="double" w:sz="4" w:space="0" w:color="auto"/>
              <w:bottom w:val="single" w:sz="4" w:space="0" w:color="auto"/>
            </w:tcBorders>
            <w:shd w:val="clear" w:color="auto" w:fill="auto"/>
          </w:tcPr>
          <w:p w:rsidR="00115A5F" w:rsidRPr="00D5645E" w:rsidRDefault="00115A5F" w:rsidP="008A4076">
            <w:pPr>
              <w:rPr>
                <w:sz w:val="16"/>
                <w:szCs w:val="16"/>
              </w:rPr>
            </w:pPr>
          </w:p>
        </w:tc>
        <w:tc>
          <w:tcPr>
            <w:tcW w:w="1321" w:type="pct"/>
            <w:tcBorders>
              <w:top w:val="single" w:sz="4" w:space="0" w:color="auto"/>
              <w:bottom w:val="single" w:sz="4" w:space="0" w:color="auto"/>
            </w:tcBorders>
            <w:shd w:val="clear" w:color="auto" w:fill="auto"/>
          </w:tcPr>
          <w:p w:rsidR="00115A5F" w:rsidRPr="00D5645E" w:rsidRDefault="00115A5F" w:rsidP="008A4076">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left w:val="double" w:sz="4" w:space="0" w:color="auto"/>
            </w:tcBorders>
            <w:shd w:val="clear" w:color="auto" w:fill="auto"/>
          </w:tcPr>
          <w:p w:rsidR="00115A5F" w:rsidRPr="00D5645E" w:rsidRDefault="00115A5F" w:rsidP="008A4076">
            <w:pPr>
              <w:rPr>
                <w:sz w:val="16"/>
                <w:szCs w:val="16"/>
              </w:rPr>
            </w:pPr>
            <w:r w:rsidRPr="00D5645E">
              <w:rPr>
                <w:sz w:val="16"/>
                <w:szCs w:val="16"/>
              </w:rPr>
              <w:t>DOES THE ACCUSED KNOW HIS/HER BEHAVIOUR IS UNACCEPTABLE TO YOU?</w:t>
            </w:r>
          </w:p>
        </w:tc>
        <w:tc>
          <w:tcPr>
            <w:tcW w:w="1321" w:type="pct"/>
            <w:shd w:val="clear" w:color="auto" w:fill="auto"/>
          </w:tcPr>
          <w:p w:rsidR="00115A5F" w:rsidRPr="00D5645E" w:rsidRDefault="00115A5F" w:rsidP="008A4076">
            <w:pPr>
              <w:rPr>
                <w:sz w:val="16"/>
                <w:szCs w:val="16"/>
              </w:rPr>
            </w:pPr>
            <w:r w:rsidRPr="00D5645E">
              <w:rPr>
                <w:sz w:val="16"/>
                <w:szCs w:val="16"/>
              </w:rPr>
              <w:t>YES</w:t>
            </w:r>
            <w:r w:rsidRPr="00D5645E">
              <w:rPr>
                <w:sz w:val="16"/>
                <w:szCs w:val="16"/>
              </w:rPr>
              <w:tab/>
            </w:r>
            <w:r w:rsidRPr="00D5645E">
              <w:rPr>
                <w:sz w:val="16"/>
                <w:szCs w:val="16"/>
              </w:rPr>
              <w:sym w:font="Wingdings" w:char="F0A8"/>
            </w:r>
          </w:p>
        </w:tc>
        <w:tc>
          <w:tcPr>
            <w:tcW w:w="1484" w:type="pct"/>
            <w:tcBorders>
              <w:right w:val="double" w:sz="4" w:space="0" w:color="auto"/>
            </w:tcBorders>
            <w:shd w:val="clear" w:color="auto" w:fill="auto"/>
          </w:tcPr>
          <w:p w:rsidR="00115A5F" w:rsidRPr="00D5645E" w:rsidRDefault="00115A5F" w:rsidP="008A4076">
            <w:pPr>
              <w:rPr>
                <w:sz w:val="16"/>
                <w:szCs w:val="16"/>
              </w:rPr>
            </w:pPr>
            <w:r w:rsidRPr="00D5645E">
              <w:rPr>
                <w:sz w:val="16"/>
                <w:szCs w:val="16"/>
              </w:rPr>
              <w:t>NO</w:t>
            </w:r>
            <w:r w:rsidRPr="00D5645E">
              <w:rPr>
                <w:sz w:val="16"/>
                <w:szCs w:val="16"/>
              </w:rPr>
              <w:tab/>
            </w:r>
            <w:r w:rsidRPr="00D5645E">
              <w:rPr>
                <w:sz w:val="16"/>
                <w:szCs w:val="16"/>
              </w:rPr>
              <w:sym w:font="Wingdings" w:char="F0A8"/>
            </w:r>
          </w:p>
        </w:tc>
      </w:tr>
      <w:tr w:rsidR="00115A5F" w:rsidRPr="00D5645E" w:rsidTr="008A4076">
        <w:trPr>
          <w:trHeight w:val="288"/>
          <w:jc w:val="center"/>
        </w:trPr>
        <w:tc>
          <w:tcPr>
            <w:tcW w:w="2195" w:type="pct"/>
            <w:tcBorders>
              <w:left w:val="double" w:sz="4" w:space="0" w:color="auto"/>
            </w:tcBorders>
            <w:shd w:val="clear" w:color="auto" w:fill="auto"/>
          </w:tcPr>
          <w:p w:rsidR="00115A5F" w:rsidRPr="00D5645E" w:rsidRDefault="00115A5F" w:rsidP="008A4076">
            <w:pPr>
              <w:rPr>
                <w:sz w:val="16"/>
                <w:szCs w:val="16"/>
              </w:rPr>
            </w:pPr>
            <w:r w:rsidRPr="00D5645E">
              <w:rPr>
                <w:sz w:val="16"/>
                <w:szCs w:val="16"/>
              </w:rPr>
              <w:t>HAVE YOU CONFRONTED HIM/HER?</w:t>
            </w:r>
          </w:p>
          <w:p w:rsidR="00115A5F" w:rsidRPr="00D5645E" w:rsidRDefault="00115A5F" w:rsidP="008A4076">
            <w:pPr>
              <w:rPr>
                <w:sz w:val="16"/>
                <w:szCs w:val="16"/>
              </w:rPr>
            </w:pPr>
            <w:r w:rsidRPr="00D5645E">
              <w:rPr>
                <w:sz w:val="16"/>
                <w:szCs w:val="16"/>
              </w:rPr>
              <w:t>IF YES WHAT HAPPENED</w:t>
            </w:r>
          </w:p>
        </w:tc>
        <w:tc>
          <w:tcPr>
            <w:tcW w:w="1321" w:type="pct"/>
            <w:tcBorders>
              <w:bottom w:val="single" w:sz="4" w:space="0" w:color="auto"/>
            </w:tcBorders>
            <w:shd w:val="clear" w:color="auto" w:fill="auto"/>
          </w:tcPr>
          <w:p w:rsidR="00115A5F" w:rsidRPr="00D5645E" w:rsidRDefault="00115A5F" w:rsidP="008A4076">
            <w:pPr>
              <w:rPr>
                <w:sz w:val="16"/>
                <w:szCs w:val="16"/>
              </w:rPr>
            </w:pPr>
            <w:r w:rsidRPr="00D5645E">
              <w:rPr>
                <w:sz w:val="16"/>
                <w:szCs w:val="16"/>
              </w:rPr>
              <w:t>YES</w:t>
            </w:r>
            <w:r w:rsidRPr="00D5645E">
              <w:rPr>
                <w:sz w:val="16"/>
                <w:szCs w:val="16"/>
              </w:rPr>
              <w:tab/>
            </w:r>
            <w:r w:rsidRPr="00D5645E">
              <w:rPr>
                <w:sz w:val="16"/>
                <w:szCs w:val="16"/>
              </w:rPr>
              <w:sym w:font="Wingdings" w:char="F0A8"/>
            </w:r>
          </w:p>
        </w:tc>
        <w:tc>
          <w:tcPr>
            <w:tcW w:w="1484" w:type="pct"/>
            <w:tcBorders>
              <w:bottom w:val="single" w:sz="4" w:space="0" w:color="auto"/>
              <w:right w:val="double" w:sz="4" w:space="0" w:color="auto"/>
            </w:tcBorders>
            <w:shd w:val="clear" w:color="auto" w:fill="auto"/>
          </w:tcPr>
          <w:p w:rsidR="00115A5F" w:rsidRPr="00D5645E" w:rsidRDefault="00115A5F" w:rsidP="008A4076">
            <w:pPr>
              <w:rPr>
                <w:sz w:val="16"/>
                <w:szCs w:val="16"/>
              </w:rPr>
            </w:pPr>
            <w:r w:rsidRPr="00D5645E">
              <w:rPr>
                <w:sz w:val="16"/>
                <w:szCs w:val="16"/>
              </w:rPr>
              <w:t>NO</w:t>
            </w:r>
            <w:r w:rsidRPr="00D5645E">
              <w:rPr>
                <w:sz w:val="16"/>
                <w:szCs w:val="16"/>
              </w:rPr>
              <w:tab/>
            </w:r>
            <w:r w:rsidRPr="00D5645E">
              <w:rPr>
                <w:sz w:val="16"/>
                <w:szCs w:val="16"/>
              </w:rPr>
              <w:sym w:font="Wingdings" w:char="F0A8"/>
            </w:r>
          </w:p>
        </w:tc>
      </w:tr>
      <w:tr w:rsidR="00115A5F" w:rsidRPr="00D5645E" w:rsidTr="008A4076">
        <w:trPr>
          <w:trHeight w:val="288"/>
          <w:jc w:val="center"/>
        </w:trPr>
        <w:tc>
          <w:tcPr>
            <w:tcW w:w="2195" w:type="pct"/>
            <w:tcBorders>
              <w:left w:val="double" w:sz="4" w:space="0" w:color="auto"/>
              <w:bottom w:val="single" w:sz="4" w:space="0" w:color="auto"/>
            </w:tcBorders>
            <w:shd w:val="clear" w:color="auto" w:fill="auto"/>
          </w:tcPr>
          <w:p w:rsidR="00115A5F" w:rsidRPr="00D5645E" w:rsidRDefault="00115A5F" w:rsidP="008A4076">
            <w:pPr>
              <w:rPr>
                <w:sz w:val="16"/>
                <w:szCs w:val="16"/>
              </w:rPr>
            </w:pPr>
          </w:p>
        </w:tc>
        <w:tc>
          <w:tcPr>
            <w:tcW w:w="1321" w:type="pct"/>
            <w:tcBorders>
              <w:top w:val="single" w:sz="4" w:space="0" w:color="auto"/>
              <w:bottom w:val="single" w:sz="4" w:space="0" w:color="auto"/>
            </w:tcBorders>
            <w:shd w:val="clear" w:color="auto" w:fill="auto"/>
          </w:tcPr>
          <w:p w:rsidR="00115A5F" w:rsidRPr="00D5645E" w:rsidRDefault="00115A5F" w:rsidP="008A4076">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top w:val="single" w:sz="4" w:space="0" w:color="auto"/>
              <w:left w:val="double" w:sz="4" w:space="0" w:color="auto"/>
              <w:bottom w:val="single" w:sz="4" w:space="0" w:color="auto"/>
            </w:tcBorders>
            <w:shd w:val="clear" w:color="auto" w:fill="auto"/>
          </w:tcPr>
          <w:p w:rsidR="00115A5F" w:rsidRPr="00D5645E" w:rsidRDefault="00115A5F" w:rsidP="008A4076">
            <w:pPr>
              <w:rPr>
                <w:sz w:val="16"/>
                <w:szCs w:val="16"/>
              </w:rPr>
            </w:pPr>
          </w:p>
        </w:tc>
        <w:tc>
          <w:tcPr>
            <w:tcW w:w="1321" w:type="pct"/>
            <w:tcBorders>
              <w:top w:val="single" w:sz="4" w:space="0" w:color="auto"/>
              <w:bottom w:val="single" w:sz="4" w:space="0" w:color="auto"/>
            </w:tcBorders>
            <w:shd w:val="clear" w:color="auto" w:fill="auto"/>
          </w:tcPr>
          <w:p w:rsidR="00115A5F" w:rsidRPr="00D5645E" w:rsidRDefault="00115A5F" w:rsidP="008A4076">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top w:val="single" w:sz="4" w:space="0" w:color="auto"/>
              <w:left w:val="double" w:sz="4" w:space="0" w:color="auto"/>
            </w:tcBorders>
            <w:shd w:val="clear" w:color="auto" w:fill="auto"/>
          </w:tcPr>
          <w:p w:rsidR="00115A5F" w:rsidRPr="00D5645E" w:rsidRDefault="00115A5F" w:rsidP="008A4076">
            <w:pPr>
              <w:rPr>
                <w:sz w:val="16"/>
                <w:szCs w:val="16"/>
              </w:rPr>
            </w:pPr>
            <w:r w:rsidRPr="00D5645E">
              <w:rPr>
                <w:sz w:val="16"/>
                <w:szCs w:val="16"/>
              </w:rPr>
              <w:t>DOES ANYONE ELSE KNOW ABOUT THIS?</w:t>
            </w:r>
          </w:p>
          <w:p w:rsidR="00115A5F" w:rsidRPr="00D5645E" w:rsidRDefault="00115A5F" w:rsidP="008A4076">
            <w:pPr>
              <w:rPr>
                <w:sz w:val="16"/>
                <w:szCs w:val="16"/>
              </w:rPr>
            </w:pPr>
            <w:r w:rsidRPr="00D5645E">
              <w:rPr>
                <w:sz w:val="16"/>
                <w:szCs w:val="16"/>
              </w:rPr>
              <w:t>Will you share their names?</w:t>
            </w:r>
          </w:p>
        </w:tc>
        <w:tc>
          <w:tcPr>
            <w:tcW w:w="1321" w:type="pct"/>
            <w:tcBorders>
              <w:top w:val="single" w:sz="4" w:space="0" w:color="auto"/>
              <w:bottom w:val="single" w:sz="4" w:space="0" w:color="auto"/>
            </w:tcBorders>
            <w:shd w:val="clear" w:color="auto" w:fill="auto"/>
          </w:tcPr>
          <w:p w:rsidR="00115A5F" w:rsidRPr="00D5645E" w:rsidRDefault="00115A5F" w:rsidP="008A4076">
            <w:pPr>
              <w:rPr>
                <w:sz w:val="16"/>
                <w:szCs w:val="16"/>
              </w:rPr>
            </w:pPr>
            <w:r w:rsidRPr="00D5645E">
              <w:rPr>
                <w:sz w:val="16"/>
                <w:szCs w:val="16"/>
              </w:rPr>
              <w:t>YES</w:t>
            </w:r>
            <w:r w:rsidRPr="00D5645E">
              <w:rPr>
                <w:sz w:val="16"/>
                <w:szCs w:val="16"/>
              </w:rPr>
              <w:tab/>
            </w:r>
            <w:r w:rsidRPr="00D5645E">
              <w:rPr>
                <w:sz w:val="16"/>
                <w:szCs w:val="16"/>
              </w:rPr>
              <w:sym w:font="Wingdings" w:char="F0A8"/>
            </w:r>
          </w:p>
        </w:tc>
        <w:tc>
          <w:tcPr>
            <w:tcW w:w="1484" w:type="pct"/>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r w:rsidRPr="00D5645E">
              <w:rPr>
                <w:sz w:val="16"/>
                <w:szCs w:val="16"/>
              </w:rPr>
              <w:t>NO</w:t>
            </w:r>
            <w:r w:rsidRPr="00D5645E">
              <w:rPr>
                <w:sz w:val="16"/>
                <w:szCs w:val="16"/>
              </w:rPr>
              <w:tab/>
            </w:r>
            <w:r w:rsidRPr="00D5645E">
              <w:rPr>
                <w:sz w:val="16"/>
                <w:szCs w:val="16"/>
              </w:rPr>
              <w:sym w:font="Wingdings" w:char="F0A8"/>
            </w:r>
          </w:p>
        </w:tc>
      </w:tr>
      <w:tr w:rsidR="00115A5F" w:rsidRPr="00D5645E" w:rsidTr="008A4076">
        <w:trPr>
          <w:trHeight w:val="288"/>
          <w:jc w:val="center"/>
        </w:trPr>
        <w:tc>
          <w:tcPr>
            <w:tcW w:w="2195" w:type="pct"/>
            <w:tcBorders>
              <w:left w:val="double" w:sz="4" w:space="0" w:color="auto"/>
              <w:bottom w:val="single" w:sz="4" w:space="0" w:color="auto"/>
            </w:tcBorders>
            <w:shd w:val="clear" w:color="auto" w:fill="auto"/>
          </w:tcPr>
          <w:p w:rsidR="00115A5F" w:rsidRPr="00D5645E" w:rsidRDefault="00115A5F" w:rsidP="008A4076">
            <w:pPr>
              <w:rPr>
                <w:sz w:val="16"/>
                <w:szCs w:val="16"/>
              </w:rPr>
            </w:pPr>
          </w:p>
        </w:tc>
        <w:tc>
          <w:tcPr>
            <w:tcW w:w="1321" w:type="pct"/>
            <w:tcBorders>
              <w:top w:val="single" w:sz="4" w:space="0" w:color="auto"/>
              <w:bottom w:val="single" w:sz="4" w:space="0" w:color="auto"/>
            </w:tcBorders>
            <w:shd w:val="clear" w:color="auto" w:fill="auto"/>
          </w:tcPr>
          <w:p w:rsidR="00115A5F" w:rsidRPr="00D5645E" w:rsidRDefault="00115A5F" w:rsidP="008A4076">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top w:val="single" w:sz="4" w:space="0" w:color="auto"/>
              <w:left w:val="double" w:sz="4" w:space="0" w:color="auto"/>
            </w:tcBorders>
            <w:shd w:val="clear" w:color="auto" w:fill="auto"/>
          </w:tcPr>
          <w:p w:rsidR="00115A5F" w:rsidRPr="00D5645E" w:rsidRDefault="00115A5F" w:rsidP="008A4076">
            <w:pPr>
              <w:rPr>
                <w:sz w:val="16"/>
                <w:szCs w:val="16"/>
              </w:rPr>
            </w:pPr>
            <w:r w:rsidRPr="00D5645E">
              <w:rPr>
                <w:sz w:val="16"/>
                <w:szCs w:val="16"/>
              </w:rPr>
              <w:t>WERE THERE ANY WITNESSES</w:t>
            </w:r>
          </w:p>
          <w:p w:rsidR="00115A5F" w:rsidRPr="00D5645E" w:rsidRDefault="00115A5F" w:rsidP="008A4076">
            <w:pPr>
              <w:rPr>
                <w:sz w:val="16"/>
                <w:szCs w:val="16"/>
              </w:rPr>
            </w:pPr>
            <w:r w:rsidRPr="00D5645E">
              <w:rPr>
                <w:sz w:val="16"/>
                <w:szCs w:val="16"/>
              </w:rPr>
              <w:t>Will you share their names?</w:t>
            </w:r>
          </w:p>
        </w:tc>
        <w:tc>
          <w:tcPr>
            <w:tcW w:w="1321" w:type="pct"/>
            <w:tcBorders>
              <w:top w:val="single" w:sz="4" w:space="0" w:color="auto"/>
              <w:bottom w:val="single" w:sz="4" w:space="0" w:color="auto"/>
            </w:tcBorders>
            <w:shd w:val="clear" w:color="auto" w:fill="auto"/>
          </w:tcPr>
          <w:p w:rsidR="00115A5F" w:rsidRPr="00D5645E" w:rsidRDefault="00115A5F" w:rsidP="008A4076">
            <w:pPr>
              <w:rPr>
                <w:sz w:val="16"/>
                <w:szCs w:val="16"/>
              </w:rPr>
            </w:pPr>
            <w:r w:rsidRPr="00D5645E">
              <w:rPr>
                <w:sz w:val="16"/>
                <w:szCs w:val="16"/>
              </w:rPr>
              <w:t>YES</w:t>
            </w:r>
            <w:r w:rsidRPr="00D5645E">
              <w:rPr>
                <w:sz w:val="16"/>
                <w:szCs w:val="16"/>
              </w:rPr>
              <w:tab/>
            </w:r>
            <w:r w:rsidRPr="00D5645E">
              <w:rPr>
                <w:sz w:val="16"/>
                <w:szCs w:val="16"/>
              </w:rPr>
              <w:sym w:font="Wingdings" w:char="F0A8"/>
            </w:r>
          </w:p>
        </w:tc>
        <w:tc>
          <w:tcPr>
            <w:tcW w:w="1484" w:type="pct"/>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r w:rsidRPr="00D5645E">
              <w:rPr>
                <w:sz w:val="16"/>
                <w:szCs w:val="16"/>
              </w:rPr>
              <w:t>NO</w:t>
            </w:r>
            <w:r w:rsidRPr="00D5645E">
              <w:rPr>
                <w:sz w:val="16"/>
                <w:szCs w:val="16"/>
              </w:rPr>
              <w:tab/>
            </w:r>
            <w:r w:rsidRPr="00D5645E">
              <w:rPr>
                <w:sz w:val="16"/>
                <w:szCs w:val="16"/>
              </w:rPr>
              <w:sym w:font="Wingdings" w:char="F0A8"/>
            </w:r>
          </w:p>
        </w:tc>
      </w:tr>
      <w:tr w:rsidR="00115A5F" w:rsidRPr="00D5645E" w:rsidTr="008A4076">
        <w:trPr>
          <w:trHeight w:val="288"/>
          <w:jc w:val="center"/>
        </w:trPr>
        <w:tc>
          <w:tcPr>
            <w:tcW w:w="2195" w:type="pct"/>
            <w:tcBorders>
              <w:left w:val="double" w:sz="4" w:space="0" w:color="auto"/>
              <w:bottom w:val="single" w:sz="4" w:space="0" w:color="auto"/>
            </w:tcBorders>
            <w:shd w:val="clear" w:color="auto" w:fill="auto"/>
          </w:tcPr>
          <w:p w:rsidR="00115A5F" w:rsidRPr="00D5645E" w:rsidRDefault="00115A5F" w:rsidP="008A4076">
            <w:pPr>
              <w:rPr>
                <w:sz w:val="16"/>
                <w:szCs w:val="16"/>
              </w:rPr>
            </w:pPr>
          </w:p>
        </w:tc>
        <w:tc>
          <w:tcPr>
            <w:tcW w:w="1321" w:type="pct"/>
            <w:tcBorders>
              <w:top w:val="single" w:sz="4" w:space="0" w:color="auto"/>
              <w:bottom w:val="single" w:sz="4" w:space="0" w:color="auto"/>
            </w:tcBorders>
            <w:shd w:val="clear" w:color="auto" w:fill="auto"/>
          </w:tcPr>
          <w:p w:rsidR="00115A5F" w:rsidRPr="00D5645E" w:rsidRDefault="00115A5F" w:rsidP="008A4076">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top w:val="single" w:sz="4" w:space="0" w:color="auto"/>
              <w:left w:val="double" w:sz="4" w:space="0" w:color="auto"/>
            </w:tcBorders>
            <w:shd w:val="clear" w:color="auto" w:fill="auto"/>
          </w:tcPr>
          <w:p w:rsidR="00115A5F" w:rsidRPr="00D5645E" w:rsidRDefault="00115A5F" w:rsidP="008A4076">
            <w:pPr>
              <w:rPr>
                <w:sz w:val="16"/>
                <w:szCs w:val="16"/>
              </w:rPr>
            </w:pPr>
            <w:r w:rsidRPr="00D5645E">
              <w:rPr>
                <w:sz w:val="16"/>
                <w:szCs w:val="16"/>
              </w:rPr>
              <w:t>WHAT DO YOU WANT ME TO DO WITH THIS INFORMATION?</w:t>
            </w:r>
          </w:p>
        </w:tc>
        <w:tc>
          <w:tcPr>
            <w:tcW w:w="1321" w:type="pct"/>
            <w:tcBorders>
              <w:top w:val="single" w:sz="4" w:space="0" w:color="auto"/>
              <w:bottom w:val="single" w:sz="4" w:space="0" w:color="auto"/>
            </w:tcBorders>
            <w:shd w:val="clear" w:color="auto" w:fill="auto"/>
          </w:tcPr>
          <w:p w:rsidR="00115A5F" w:rsidRPr="00D5645E" w:rsidRDefault="00115A5F" w:rsidP="008A4076">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left w:val="double" w:sz="4" w:space="0" w:color="auto"/>
              <w:bottom w:val="single" w:sz="4" w:space="0" w:color="auto"/>
            </w:tcBorders>
            <w:shd w:val="clear" w:color="auto" w:fill="auto"/>
          </w:tcPr>
          <w:p w:rsidR="00115A5F" w:rsidRPr="00D5645E" w:rsidRDefault="00115A5F" w:rsidP="008A4076">
            <w:pPr>
              <w:rPr>
                <w:sz w:val="16"/>
                <w:szCs w:val="16"/>
              </w:rPr>
            </w:pPr>
          </w:p>
        </w:tc>
        <w:tc>
          <w:tcPr>
            <w:tcW w:w="1321" w:type="pct"/>
            <w:tcBorders>
              <w:top w:val="single" w:sz="4" w:space="0" w:color="auto"/>
              <w:bottom w:val="single" w:sz="4" w:space="0" w:color="auto"/>
            </w:tcBorders>
            <w:shd w:val="clear" w:color="auto" w:fill="auto"/>
          </w:tcPr>
          <w:p w:rsidR="00115A5F" w:rsidRPr="00D5645E" w:rsidRDefault="00115A5F" w:rsidP="008A4076">
            <w:pPr>
              <w:rPr>
                <w:sz w:val="16"/>
                <w:szCs w:val="16"/>
              </w:rPr>
            </w:pPr>
          </w:p>
        </w:tc>
        <w:tc>
          <w:tcPr>
            <w:tcW w:w="1484" w:type="pct"/>
            <w:tcBorders>
              <w:top w:val="single" w:sz="4" w:space="0" w:color="auto"/>
              <w:bottom w:val="single" w:sz="4" w:space="0" w:color="auto"/>
              <w:right w:val="double" w:sz="4" w:space="0" w:color="auto"/>
            </w:tcBorders>
            <w:shd w:val="clear" w:color="auto" w:fill="auto"/>
          </w:tcPr>
          <w:p w:rsidR="00115A5F" w:rsidRPr="00D5645E" w:rsidRDefault="00115A5F" w:rsidP="008A4076">
            <w:pPr>
              <w:rPr>
                <w:sz w:val="16"/>
                <w:szCs w:val="16"/>
              </w:rPr>
            </w:pPr>
          </w:p>
        </w:tc>
      </w:tr>
      <w:tr w:rsidR="00115A5F" w:rsidRPr="00D5645E" w:rsidTr="008A4076">
        <w:trPr>
          <w:trHeight w:val="288"/>
          <w:jc w:val="center"/>
        </w:trPr>
        <w:tc>
          <w:tcPr>
            <w:tcW w:w="2195" w:type="pct"/>
            <w:tcBorders>
              <w:top w:val="single" w:sz="4" w:space="0" w:color="auto"/>
              <w:left w:val="double" w:sz="4" w:space="0" w:color="auto"/>
            </w:tcBorders>
            <w:shd w:val="clear" w:color="auto" w:fill="auto"/>
          </w:tcPr>
          <w:p w:rsidR="00115A5F" w:rsidRPr="00D5645E" w:rsidRDefault="00115A5F" w:rsidP="008A4076">
            <w:pPr>
              <w:rPr>
                <w:sz w:val="16"/>
                <w:szCs w:val="16"/>
              </w:rPr>
            </w:pPr>
            <w:r w:rsidRPr="00D5645E">
              <w:rPr>
                <w:sz w:val="16"/>
                <w:szCs w:val="16"/>
              </w:rPr>
              <w:t>ARE YOU WILLING TO ASSIST WITH AN INVESTIGATION?</w:t>
            </w:r>
          </w:p>
        </w:tc>
        <w:tc>
          <w:tcPr>
            <w:tcW w:w="1321" w:type="pct"/>
            <w:tcBorders>
              <w:top w:val="single" w:sz="4" w:space="0" w:color="auto"/>
            </w:tcBorders>
            <w:shd w:val="clear" w:color="auto" w:fill="auto"/>
          </w:tcPr>
          <w:p w:rsidR="00115A5F" w:rsidRPr="00D5645E" w:rsidRDefault="00115A5F" w:rsidP="008A4076">
            <w:pPr>
              <w:rPr>
                <w:sz w:val="16"/>
                <w:szCs w:val="16"/>
              </w:rPr>
            </w:pPr>
            <w:r w:rsidRPr="00D5645E">
              <w:rPr>
                <w:sz w:val="16"/>
                <w:szCs w:val="16"/>
              </w:rPr>
              <w:t>YES</w:t>
            </w:r>
            <w:r w:rsidRPr="00D5645E">
              <w:rPr>
                <w:sz w:val="16"/>
                <w:szCs w:val="16"/>
              </w:rPr>
              <w:tab/>
            </w:r>
            <w:r w:rsidRPr="00D5645E">
              <w:rPr>
                <w:sz w:val="16"/>
                <w:szCs w:val="16"/>
              </w:rPr>
              <w:sym w:font="Wingdings" w:char="F0A8"/>
            </w:r>
          </w:p>
        </w:tc>
        <w:tc>
          <w:tcPr>
            <w:tcW w:w="1484" w:type="pct"/>
            <w:tcBorders>
              <w:top w:val="single" w:sz="4" w:space="0" w:color="auto"/>
              <w:right w:val="double" w:sz="4" w:space="0" w:color="auto"/>
            </w:tcBorders>
            <w:shd w:val="clear" w:color="auto" w:fill="auto"/>
          </w:tcPr>
          <w:p w:rsidR="00115A5F" w:rsidRPr="00D5645E" w:rsidRDefault="00115A5F" w:rsidP="008A4076">
            <w:pPr>
              <w:rPr>
                <w:sz w:val="16"/>
                <w:szCs w:val="16"/>
              </w:rPr>
            </w:pPr>
            <w:r w:rsidRPr="00D5645E">
              <w:rPr>
                <w:sz w:val="16"/>
                <w:szCs w:val="16"/>
              </w:rPr>
              <w:t>NO</w:t>
            </w:r>
            <w:r w:rsidRPr="00D5645E">
              <w:rPr>
                <w:sz w:val="16"/>
                <w:szCs w:val="16"/>
              </w:rPr>
              <w:tab/>
            </w:r>
            <w:r w:rsidRPr="00D5645E">
              <w:rPr>
                <w:sz w:val="16"/>
                <w:szCs w:val="16"/>
              </w:rPr>
              <w:sym w:font="Wingdings" w:char="F0A8"/>
            </w:r>
          </w:p>
        </w:tc>
      </w:tr>
      <w:tr w:rsidR="00115A5F" w:rsidRPr="00D5645E" w:rsidTr="008A4076">
        <w:trPr>
          <w:trHeight w:val="288"/>
          <w:jc w:val="center"/>
        </w:trPr>
        <w:tc>
          <w:tcPr>
            <w:tcW w:w="2195" w:type="pct"/>
            <w:tcBorders>
              <w:left w:val="double" w:sz="4" w:space="0" w:color="auto"/>
              <w:bottom w:val="double" w:sz="4" w:space="0" w:color="auto"/>
            </w:tcBorders>
            <w:shd w:val="clear" w:color="auto" w:fill="auto"/>
          </w:tcPr>
          <w:p w:rsidR="00115A5F" w:rsidRPr="00D5645E" w:rsidRDefault="00115A5F" w:rsidP="008A4076">
            <w:pPr>
              <w:rPr>
                <w:sz w:val="16"/>
                <w:szCs w:val="16"/>
              </w:rPr>
            </w:pPr>
            <w:r w:rsidRPr="00D5645E">
              <w:rPr>
                <w:sz w:val="16"/>
                <w:szCs w:val="16"/>
              </w:rPr>
              <w:t>ARE YOU WILLING TO PROVIDE A FULL WRITTEN REPORT, IF REQUIRED?*</w:t>
            </w:r>
          </w:p>
        </w:tc>
        <w:tc>
          <w:tcPr>
            <w:tcW w:w="1321" w:type="pct"/>
            <w:tcBorders>
              <w:bottom w:val="double" w:sz="4" w:space="0" w:color="auto"/>
            </w:tcBorders>
            <w:shd w:val="clear" w:color="auto" w:fill="auto"/>
          </w:tcPr>
          <w:p w:rsidR="00115A5F" w:rsidRPr="00D5645E" w:rsidRDefault="00115A5F" w:rsidP="008A4076">
            <w:pPr>
              <w:rPr>
                <w:sz w:val="16"/>
                <w:szCs w:val="16"/>
              </w:rPr>
            </w:pPr>
            <w:r w:rsidRPr="00D5645E">
              <w:rPr>
                <w:sz w:val="16"/>
                <w:szCs w:val="16"/>
              </w:rPr>
              <w:t>YES</w:t>
            </w:r>
            <w:r w:rsidRPr="00D5645E">
              <w:rPr>
                <w:sz w:val="16"/>
                <w:szCs w:val="16"/>
              </w:rPr>
              <w:tab/>
            </w:r>
            <w:r w:rsidRPr="00D5645E">
              <w:rPr>
                <w:sz w:val="16"/>
                <w:szCs w:val="16"/>
              </w:rPr>
              <w:sym w:font="Wingdings" w:char="F0A8"/>
            </w:r>
          </w:p>
        </w:tc>
        <w:tc>
          <w:tcPr>
            <w:tcW w:w="1484" w:type="pct"/>
            <w:tcBorders>
              <w:bottom w:val="double" w:sz="4" w:space="0" w:color="auto"/>
              <w:right w:val="double" w:sz="4" w:space="0" w:color="auto"/>
            </w:tcBorders>
            <w:shd w:val="clear" w:color="auto" w:fill="auto"/>
          </w:tcPr>
          <w:p w:rsidR="00115A5F" w:rsidRPr="00D5645E" w:rsidRDefault="00115A5F" w:rsidP="008A4076">
            <w:pPr>
              <w:rPr>
                <w:sz w:val="16"/>
                <w:szCs w:val="16"/>
              </w:rPr>
            </w:pPr>
            <w:r w:rsidRPr="00D5645E">
              <w:rPr>
                <w:sz w:val="16"/>
                <w:szCs w:val="16"/>
              </w:rPr>
              <w:t>NO</w:t>
            </w:r>
            <w:r w:rsidRPr="00D5645E">
              <w:rPr>
                <w:sz w:val="16"/>
                <w:szCs w:val="16"/>
              </w:rPr>
              <w:tab/>
            </w:r>
            <w:r w:rsidRPr="00D5645E">
              <w:rPr>
                <w:sz w:val="16"/>
                <w:szCs w:val="16"/>
              </w:rPr>
              <w:sym w:font="Wingdings" w:char="F0A8"/>
            </w:r>
          </w:p>
        </w:tc>
      </w:tr>
    </w:tbl>
    <w:p w:rsidR="00115A5F" w:rsidRPr="00D81A48" w:rsidRDefault="00115A5F" w:rsidP="00115A5F">
      <w:pPr>
        <w:rPr>
          <w:sz w:val="16"/>
          <w:szCs w:val="16"/>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952"/>
        <w:gridCol w:w="2952"/>
        <w:gridCol w:w="2952"/>
      </w:tblGrid>
      <w:tr w:rsidR="00115A5F" w:rsidRPr="00D5645E" w:rsidTr="008A4076">
        <w:tc>
          <w:tcPr>
            <w:tcW w:w="2952" w:type="dxa"/>
            <w:shd w:val="clear" w:color="auto" w:fill="auto"/>
          </w:tcPr>
          <w:p w:rsidR="00115A5F" w:rsidRPr="00D5645E" w:rsidRDefault="00115A5F" w:rsidP="008A4076">
            <w:pPr>
              <w:rPr>
                <w:sz w:val="16"/>
                <w:szCs w:val="16"/>
              </w:rPr>
            </w:pPr>
            <w:r w:rsidRPr="00D5645E">
              <w:rPr>
                <w:sz w:val="16"/>
                <w:szCs w:val="16"/>
              </w:rPr>
              <w:t>Name of Alleged Abuser:</w:t>
            </w:r>
          </w:p>
        </w:tc>
        <w:tc>
          <w:tcPr>
            <w:tcW w:w="2952" w:type="dxa"/>
            <w:shd w:val="clear" w:color="auto" w:fill="auto"/>
          </w:tcPr>
          <w:p w:rsidR="00115A5F" w:rsidRPr="00D5645E" w:rsidRDefault="00115A5F" w:rsidP="008A4076">
            <w:pPr>
              <w:rPr>
                <w:sz w:val="16"/>
                <w:szCs w:val="16"/>
              </w:rPr>
            </w:pPr>
          </w:p>
        </w:tc>
        <w:tc>
          <w:tcPr>
            <w:tcW w:w="2952" w:type="dxa"/>
            <w:shd w:val="clear" w:color="auto" w:fill="auto"/>
          </w:tcPr>
          <w:p w:rsidR="00115A5F" w:rsidRPr="00D5645E" w:rsidRDefault="00115A5F" w:rsidP="008A4076">
            <w:pPr>
              <w:rPr>
                <w:sz w:val="16"/>
                <w:szCs w:val="16"/>
              </w:rPr>
            </w:pPr>
          </w:p>
        </w:tc>
      </w:tr>
      <w:tr w:rsidR="00115A5F" w:rsidRPr="00D5645E" w:rsidTr="008A4076">
        <w:tc>
          <w:tcPr>
            <w:tcW w:w="2952" w:type="dxa"/>
            <w:shd w:val="clear" w:color="auto" w:fill="auto"/>
          </w:tcPr>
          <w:p w:rsidR="00115A5F" w:rsidRPr="00D5645E" w:rsidRDefault="00115A5F" w:rsidP="008A4076">
            <w:pPr>
              <w:rPr>
                <w:sz w:val="16"/>
                <w:szCs w:val="16"/>
              </w:rPr>
            </w:pPr>
            <w:r w:rsidRPr="00D5645E">
              <w:rPr>
                <w:sz w:val="16"/>
                <w:szCs w:val="16"/>
              </w:rPr>
              <w:t>Current Position:</w:t>
            </w:r>
          </w:p>
        </w:tc>
        <w:tc>
          <w:tcPr>
            <w:tcW w:w="2952" w:type="dxa"/>
            <w:shd w:val="clear" w:color="auto" w:fill="auto"/>
          </w:tcPr>
          <w:p w:rsidR="00115A5F" w:rsidRPr="00D5645E" w:rsidRDefault="00115A5F" w:rsidP="008A4076">
            <w:pPr>
              <w:rPr>
                <w:sz w:val="16"/>
                <w:szCs w:val="16"/>
              </w:rPr>
            </w:pPr>
          </w:p>
        </w:tc>
        <w:tc>
          <w:tcPr>
            <w:tcW w:w="2952" w:type="dxa"/>
            <w:shd w:val="clear" w:color="auto" w:fill="auto"/>
          </w:tcPr>
          <w:p w:rsidR="00115A5F" w:rsidRPr="00D5645E" w:rsidRDefault="00115A5F" w:rsidP="008A4076">
            <w:pPr>
              <w:rPr>
                <w:sz w:val="16"/>
                <w:szCs w:val="16"/>
              </w:rPr>
            </w:pPr>
          </w:p>
        </w:tc>
      </w:tr>
      <w:tr w:rsidR="00115A5F" w:rsidRPr="00D5645E" w:rsidTr="008A4076">
        <w:tc>
          <w:tcPr>
            <w:tcW w:w="2952" w:type="dxa"/>
            <w:shd w:val="clear" w:color="auto" w:fill="auto"/>
          </w:tcPr>
          <w:p w:rsidR="00115A5F" w:rsidRPr="00D5645E" w:rsidRDefault="00115A5F" w:rsidP="008A4076">
            <w:pPr>
              <w:rPr>
                <w:sz w:val="16"/>
                <w:szCs w:val="16"/>
              </w:rPr>
            </w:pPr>
            <w:r w:rsidRPr="00D5645E">
              <w:rPr>
                <w:sz w:val="16"/>
                <w:szCs w:val="16"/>
              </w:rPr>
              <w:t>Relationship to Complainant:</w:t>
            </w:r>
          </w:p>
          <w:p w:rsidR="00115A5F" w:rsidRPr="00D5645E" w:rsidRDefault="00115A5F" w:rsidP="008A4076">
            <w:pPr>
              <w:rPr>
                <w:sz w:val="16"/>
                <w:szCs w:val="16"/>
              </w:rPr>
            </w:pPr>
            <w:r w:rsidRPr="00D5645E">
              <w:rPr>
                <w:sz w:val="16"/>
                <w:szCs w:val="16"/>
              </w:rPr>
              <w:t>(at time of incident)</w:t>
            </w:r>
          </w:p>
        </w:tc>
        <w:tc>
          <w:tcPr>
            <w:tcW w:w="2952" w:type="dxa"/>
            <w:shd w:val="clear" w:color="auto" w:fill="auto"/>
          </w:tcPr>
          <w:p w:rsidR="00115A5F" w:rsidRPr="00D5645E" w:rsidRDefault="00115A5F" w:rsidP="008A4076">
            <w:pPr>
              <w:rPr>
                <w:sz w:val="16"/>
                <w:szCs w:val="16"/>
              </w:rPr>
            </w:pPr>
          </w:p>
        </w:tc>
        <w:tc>
          <w:tcPr>
            <w:tcW w:w="2952" w:type="dxa"/>
            <w:shd w:val="clear" w:color="auto" w:fill="auto"/>
          </w:tcPr>
          <w:p w:rsidR="00115A5F" w:rsidRPr="00D5645E" w:rsidRDefault="00115A5F" w:rsidP="008A4076">
            <w:pPr>
              <w:rPr>
                <w:sz w:val="16"/>
                <w:szCs w:val="16"/>
              </w:rPr>
            </w:pPr>
          </w:p>
        </w:tc>
      </w:tr>
      <w:tr w:rsidR="00115A5F" w:rsidRPr="00D5645E" w:rsidTr="008A4076">
        <w:tc>
          <w:tcPr>
            <w:tcW w:w="2952" w:type="dxa"/>
            <w:shd w:val="clear" w:color="auto" w:fill="auto"/>
          </w:tcPr>
          <w:p w:rsidR="00115A5F" w:rsidRPr="00D5645E" w:rsidRDefault="00115A5F" w:rsidP="008A4076">
            <w:pPr>
              <w:rPr>
                <w:sz w:val="16"/>
                <w:szCs w:val="16"/>
              </w:rPr>
            </w:pPr>
            <w:r w:rsidRPr="00D5645E">
              <w:rPr>
                <w:sz w:val="16"/>
                <w:szCs w:val="16"/>
              </w:rPr>
              <w:tab/>
              <w:t>Corps Officer</w:t>
            </w:r>
            <w:r w:rsidRPr="00D5645E">
              <w:rPr>
                <w:sz w:val="16"/>
                <w:szCs w:val="16"/>
              </w:rPr>
              <w:tab/>
            </w:r>
            <w:r w:rsidRPr="00D5645E">
              <w:rPr>
                <w:sz w:val="16"/>
                <w:szCs w:val="16"/>
              </w:rPr>
              <w:sym w:font="Wingdings" w:char="F0A8"/>
            </w:r>
          </w:p>
        </w:tc>
        <w:tc>
          <w:tcPr>
            <w:tcW w:w="2952" w:type="dxa"/>
            <w:shd w:val="clear" w:color="auto" w:fill="auto"/>
          </w:tcPr>
          <w:p w:rsidR="00115A5F" w:rsidRPr="00D5645E" w:rsidRDefault="00115A5F" w:rsidP="008A4076">
            <w:pPr>
              <w:rPr>
                <w:sz w:val="16"/>
                <w:szCs w:val="16"/>
              </w:rPr>
            </w:pPr>
            <w:r w:rsidRPr="00D5645E">
              <w:rPr>
                <w:sz w:val="16"/>
                <w:szCs w:val="16"/>
              </w:rPr>
              <w:t>Relative</w:t>
            </w:r>
            <w:r w:rsidRPr="00D5645E">
              <w:rPr>
                <w:sz w:val="16"/>
                <w:szCs w:val="16"/>
              </w:rPr>
              <w:tab/>
            </w:r>
            <w:r w:rsidRPr="00D5645E">
              <w:rPr>
                <w:sz w:val="16"/>
                <w:szCs w:val="16"/>
              </w:rPr>
              <w:tab/>
            </w:r>
            <w:r w:rsidRPr="00D5645E">
              <w:rPr>
                <w:sz w:val="16"/>
                <w:szCs w:val="16"/>
              </w:rPr>
              <w:tab/>
            </w:r>
            <w:r w:rsidRPr="00D5645E">
              <w:rPr>
                <w:sz w:val="16"/>
                <w:szCs w:val="16"/>
              </w:rPr>
              <w:sym w:font="Wingdings" w:char="F0A8"/>
            </w:r>
          </w:p>
        </w:tc>
        <w:tc>
          <w:tcPr>
            <w:tcW w:w="2952" w:type="dxa"/>
            <w:shd w:val="clear" w:color="auto" w:fill="auto"/>
          </w:tcPr>
          <w:p w:rsidR="00115A5F" w:rsidRPr="00D5645E" w:rsidRDefault="00115A5F" w:rsidP="008A4076">
            <w:pPr>
              <w:rPr>
                <w:sz w:val="16"/>
                <w:szCs w:val="16"/>
              </w:rPr>
            </w:pPr>
          </w:p>
        </w:tc>
      </w:tr>
      <w:tr w:rsidR="00115A5F" w:rsidRPr="00D5645E" w:rsidTr="008A4076">
        <w:tc>
          <w:tcPr>
            <w:tcW w:w="2952" w:type="dxa"/>
            <w:shd w:val="clear" w:color="auto" w:fill="auto"/>
          </w:tcPr>
          <w:p w:rsidR="00115A5F" w:rsidRPr="00D5645E" w:rsidRDefault="00115A5F" w:rsidP="008A4076">
            <w:pPr>
              <w:rPr>
                <w:sz w:val="16"/>
                <w:szCs w:val="16"/>
              </w:rPr>
            </w:pPr>
            <w:r w:rsidRPr="00D5645E">
              <w:rPr>
                <w:sz w:val="16"/>
                <w:szCs w:val="16"/>
              </w:rPr>
              <w:tab/>
              <w:t>Counselor</w:t>
            </w:r>
            <w:r w:rsidRPr="00D5645E">
              <w:rPr>
                <w:sz w:val="16"/>
                <w:szCs w:val="16"/>
              </w:rPr>
              <w:tab/>
            </w:r>
            <w:r w:rsidRPr="00D5645E">
              <w:rPr>
                <w:sz w:val="16"/>
                <w:szCs w:val="16"/>
              </w:rPr>
              <w:sym w:font="Wingdings" w:char="F0A8"/>
            </w:r>
          </w:p>
        </w:tc>
        <w:tc>
          <w:tcPr>
            <w:tcW w:w="2952" w:type="dxa"/>
            <w:shd w:val="clear" w:color="auto" w:fill="auto"/>
          </w:tcPr>
          <w:p w:rsidR="00115A5F" w:rsidRPr="00D5645E" w:rsidRDefault="00115A5F" w:rsidP="008A4076">
            <w:pPr>
              <w:rPr>
                <w:sz w:val="16"/>
                <w:szCs w:val="16"/>
              </w:rPr>
            </w:pPr>
            <w:r w:rsidRPr="00D5645E">
              <w:rPr>
                <w:sz w:val="16"/>
                <w:szCs w:val="16"/>
              </w:rPr>
              <w:t>Other (please specify)</w:t>
            </w:r>
            <w:r w:rsidRPr="00D5645E">
              <w:rPr>
                <w:sz w:val="16"/>
                <w:szCs w:val="16"/>
              </w:rPr>
              <w:tab/>
            </w:r>
            <w:r w:rsidRPr="00D5645E">
              <w:rPr>
                <w:sz w:val="16"/>
                <w:szCs w:val="16"/>
              </w:rPr>
              <w:sym w:font="Wingdings" w:char="F0A8"/>
            </w:r>
          </w:p>
        </w:tc>
        <w:tc>
          <w:tcPr>
            <w:tcW w:w="2952" w:type="dxa"/>
            <w:tcBorders>
              <w:bottom w:val="single" w:sz="4" w:space="0" w:color="auto"/>
            </w:tcBorders>
            <w:shd w:val="clear" w:color="auto" w:fill="auto"/>
          </w:tcPr>
          <w:p w:rsidR="00115A5F" w:rsidRPr="00D5645E" w:rsidRDefault="00115A5F" w:rsidP="008A4076">
            <w:pPr>
              <w:rPr>
                <w:sz w:val="16"/>
                <w:szCs w:val="16"/>
              </w:rPr>
            </w:pPr>
          </w:p>
        </w:tc>
      </w:tr>
      <w:tr w:rsidR="00115A5F" w:rsidRPr="00D5645E" w:rsidTr="008A4076">
        <w:tc>
          <w:tcPr>
            <w:tcW w:w="2952" w:type="dxa"/>
            <w:shd w:val="clear" w:color="auto" w:fill="auto"/>
          </w:tcPr>
          <w:p w:rsidR="00115A5F" w:rsidRPr="00D5645E" w:rsidRDefault="00115A5F" w:rsidP="008A4076">
            <w:pPr>
              <w:rPr>
                <w:sz w:val="16"/>
                <w:szCs w:val="16"/>
              </w:rPr>
            </w:pPr>
            <w:r w:rsidRPr="00D5645E">
              <w:rPr>
                <w:sz w:val="16"/>
                <w:szCs w:val="16"/>
              </w:rPr>
              <w:tab/>
              <w:t>Supervisor</w:t>
            </w:r>
            <w:r w:rsidRPr="00D5645E">
              <w:rPr>
                <w:sz w:val="16"/>
                <w:szCs w:val="16"/>
              </w:rPr>
              <w:tab/>
            </w:r>
            <w:r w:rsidRPr="00D5645E">
              <w:rPr>
                <w:sz w:val="16"/>
                <w:szCs w:val="16"/>
              </w:rPr>
              <w:sym w:font="Wingdings" w:char="F0A8"/>
            </w:r>
          </w:p>
        </w:tc>
        <w:tc>
          <w:tcPr>
            <w:tcW w:w="2952" w:type="dxa"/>
            <w:shd w:val="clear" w:color="auto" w:fill="auto"/>
          </w:tcPr>
          <w:p w:rsidR="00115A5F" w:rsidRPr="00D5645E" w:rsidRDefault="00115A5F" w:rsidP="008A4076">
            <w:pPr>
              <w:rPr>
                <w:sz w:val="16"/>
                <w:szCs w:val="16"/>
              </w:rPr>
            </w:pPr>
          </w:p>
        </w:tc>
        <w:tc>
          <w:tcPr>
            <w:tcW w:w="2952" w:type="dxa"/>
            <w:tcBorders>
              <w:top w:val="single" w:sz="4" w:space="0" w:color="auto"/>
            </w:tcBorders>
            <w:shd w:val="clear" w:color="auto" w:fill="auto"/>
          </w:tcPr>
          <w:p w:rsidR="00115A5F" w:rsidRPr="00D5645E" w:rsidRDefault="00115A5F" w:rsidP="008A4076">
            <w:pPr>
              <w:rPr>
                <w:sz w:val="16"/>
                <w:szCs w:val="16"/>
              </w:rPr>
            </w:pPr>
          </w:p>
        </w:tc>
      </w:tr>
    </w:tbl>
    <w:p w:rsidR="00115A5F" w:rsidRPr="00D81A48" w:rsidRDefault="00115A5F" w:rsidP="00115A5F">
      <w:pPr>
        <w:rPr>
          <w:sz w:val="16"/>
          <w:szCs w:val="16"/>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348"/>
        <w:gridCol w:w="5508"/>
      </w:tblGrid>
      <w:tr w:rsidR="00115A5F" w:rsidRPr="00D5645E" w:rsidTr="008A4076">
        <w:trPr>
          <w:trHeight w:val="360"/>
        </w:trPr>
        <w:tc>
          <w:tcPr>
            <w:tcW w:w="3348" w:type="dxa"/>
            <w:shd w:val="clear" w:color="auto" w:fill="auto"/>
          </w:tcPr>
          <w:p w:rsidR="00115A5F" w:rsidRPr="00D5645E" w:rsidRDefault="00115A5F" w:rsidP="008A4076">
            <w:pPr>
              <w:rPr>
                <w:sz w:val="16"/>
                <w:szCs w:val="16"/>
              </w:rPr>
            </w:pPr>
            <w:r w:rsidRPr="00D5645E">
              <w:rPr>
                <w:sz w:val="16"/>
                <w:szCs w:val="16"/>
              </w:rPr>
              <w:t>Signature of Complainant:</w:t>
            </w:r>
          </w:p>
        </w:tc>
        <w:tc>
          <w:tcPr>
            <w:tcW w:w="5508" w:type="dxa"/>
            <w:tcBorders>
              <w:bottom w:val="single" w:sz="4" w:space="0" w:color="auto"/>
            </w:tcBorders>
            <w:shd w:val="clear" w:color="auto" w:fill="auto"/>
          </w:tcPr>
          <w:p w:rsidR="00115A5F" w:rsidRPr="00D5645E" w:rsidRDefault="00115A5F" w:rsidP="008A4076">
            <w:pPr>
              <w:rPr>
                <w:sz w:val="16"/>
                <w:szCs w:val="16"/>
              </w:rPr>
            </w:pPr>
          </w:p>
        </w:tc>
      </w:tr>
      <w:tr w:rsidR="00115A5F" w:rsidRPr="00D5645E" w:rsidTr="008A4076">
        <w:trPr>
          <w:trHeight w:val="360"/>
        </w:trPr>
        <w:tc>
          <w:tcPr>
            <w:tcW w:w="3348" w:type="dxa"/>
            <w:shd w:val="clear" w:color="auto" w:fill="auto"/>
          </w:tcPr>
          <w:p w:rsidR="00115A5F" w:rsidRPr="00D5645E" w:rsidRDefault="00115A5F" w:rsidP="008A4076">
            <w:pPr>
              <w:rPr>
                <w:sz w:val="16"/>
                <w:szCs w:val="16"/>
              </w:rPr>
            </w:pPr>
            <w:r w:rsidRPr="00D5645E">
              <w:rPr>
                <w:sz w:val="16"/>
                <w:szCs w:val="16"/>
              </w:rPr>
              <w:t>Signature of Recipient of Disclosure:</w:t>
            </w:r>
          </w:p>
        </w:tc>
        <w:tc>
          <w:tcPr>
            <w:tcW w:w="5508" w:type="dxa"/>
            <w:tcBorders>
              <w:top w:val="single" w:sz="4" w:space="0" w:color="auto"/>
              <w:bottom w:val="single" w:sz="4" w:space="0" w:color="auto"/>
            </w:tcBorders>
            <w:shd w:val="clear" w:color="auto" w:fill="auto"/>
          </w:tcPr>
          <w:p w:rsidR="00115A5F" w:rsidRPr="00D5645E" w:rsidRDefault="00115A5F" w:rsidP="008A4076">
            <w:pPr>
              <w:rPr>
                <w:sz w:val="16"/>
                <w:szCs w:val="16"/>
              </w:rPr>
            </w:pPr>
          </w:p>
        </w:tc>
      </w:tr>
      <w:tr w:rsidR="00115A5F" w:rsidRPr="00D5645E" w:rsidTr="008A4076">
        <w:trPr>
          <w:trHeight w:val="360"/>
        </w:trPr>
        <w:tc>
          <w:tcPr>
            <w:tcW w:w="3348" w:type="dxa"/>
            <w:shd w:val="clear" w:color="auto" w:fill="auto"/>
          </w:tcPr>
          <w:p w:rsidR="00115A5F" w:rsidRPr="00D5645E" w:rsidRDefault="00115A5F" w:rsidP="008A4076">
            <w:pPr>
              <w:rPr>
                <w:sz w:val="16"/>
                <w:szCs w:val="16"/>
              </w:rPr>
            </w:pPr>
            <w:r w:rsidRPr="00D5645E">
              <w:rPr>
                <w:sz w:val="16"/>
                <w:szCs w:val="16"/>
              </w:rPr>
              <w:t>Address of Recipient:</w:t>
            </w:r>
          </w:p>
        </w:tc>
        <w:tc>
          <w:tcPr>
            <w:tcW w:w="5508" w:type="dxa"/>
            <w:tcBorders>
              <w:top w:val="single" w:sz="4" w:space="0" w:color="auto"/>
              <w:bottom w:val="single" w:sz="4" w:space="0" w:color="auto"/>
            </w:tcBorders>
            <w:shd w:val="clear" w:color="auto" w:fill="auto"/>
          </w:tcPr>
          <w:p w:rsidR="00115A5F" w:rsidRPr="00D5645E" w:rsidRDefault="00115A5F" w:rsidP="008A4076">
            <w:pPr>
              <w:rPr>
                <w:sz w:val="16"/>
                <w:szCs w:val="16"/>
              </w:rPr>
            </w:pPr>
          </w:p>
        </w:tc>
      </w:tr>
      <w:tr w:rsidR="00115A5F" w:rsidRPr="00D5645E" w:rsidTr="008A4076">
        <w:trPr>
          <w:trHeight w:val="360"/>
        </w:trPr>
        <w:tc>
          <w:tcPr>
            <w:tcW w:w="3348" w:type="dxa"/>
            <w:shd w:val="clear" w:color="auto" w:fill="auto"/>
          </w:tcPr>
          <w:p w:rsidR="00115A5F" w:rsidRPr="00D5645E" w:rsidRDefault="00115A5F" w:rsidP="008A4076">
            <w:pPr>
              <w:rPr>
                <w:sz w:val="16"/>
                <w:szCs w:val="16"/>
              </w:rPr>
            </w:pPr>
            <w:r w:rsidRPr="00D5645E">
              <w:rPr>
                <w:sz w:val="16"/>
                <w:szCs w:val="16"/>
              </w:rPr>
              <w:t>Phone Number of Recipient:</w:t>
            </w:r>
          </w:p>
        </w:tc>
        <w:tc>
          <w:tcPr>
            <w:tcW w:w="5508" w:type="dxa"/>
            <w:tcBorders>
              <w:top w:val="single" w:sz="4" w:space="0" w:color="auto"/>
              <w:bottom w:val="single" w:sz="4" w:space="0" w:color="auto"/>
            </w:tcBorders>
            <w:shd w:val="clear" w:color="auto" w:fill="auto"/>
          </w:tcPr>
          <w:p w:rsidR="00115A5F" w:rsidRPr="00D5645E" w:rsidRDefault="00115A5F" w:rsidP="008A4076">
            <w:pPr>
              <w:rPr>
                <w:sz w:val="16"/>
                <w:szCs w:val="16"/>
              </w:rPr>
            </w:pPr>
          </w:p>
        </w:tc>
      </w:tr>
      <w:tr w:rsidR="00115A5F" w:rsidRPr="00D5645E" w:rsidTr="008A4076">
        <w:trPr>
          <w:trHeight w:val="360"/>
        </w:trPr>
        <w:tc>
          <w:tcPr>
            <w:tcW w:w="3348" w:type="dxa"/>
            <w:shd w:val="clear" w:color="auto" w:fill="auto"/>
          </w:tcPr>
          <w:p w:rsidR="00115A5F" w:rsidRPr="00D5645E" w:rsidRDefault="00115A5F" w:rsidP="008A4076">
            <w:pPr>
              <w:rPr>
                <w:sz w:val="16"/>
                <w:szCs w:val="16"/>
              </w:rPr>
            </w:pPr>
            <w:r w:rsidRPr="00D5645E">
              <w:rPr>
                <w:sz w:val="16"/>
                <w:szCs w:val="16"/>
              </w:rPr>
              <w:lastRenderedPageBreak/>
              <w:t>Relationship to Complainant:</w:t>
            </w:r>
          </w:p>
        </w:tc>
        <w:tc>
          <w:tcPr>
            <w:tcW w:w="5508" w:type="dxa"/>
            <w:tcBorders>
              <w:top w:val="single" w:sz="4" w:space="0" w:color="auto"/>
              <w:bottom w:val="single" w:sz="4" w:space="0" w:color="auto"/>
            </w:tcBorders>
            <w:shd w:val="clear" w:color="auto" w:fill="auto"/>
          </w:tcPr>
          <w:p w:rsidR="00115A5F" w:rsidRPr="00D5645E" w:rsidRDefault="00115A5F" w:rsidP="008A4076">
            <w:pPr>
              <w:rPr>
                <w:sz w:val="16"/>
                <w:szCs w:val="16"/>
              </w:rPr>
            </w:pPr>
          </w:p>
        </w:tc>
      </w:tr>
      <w:tr w:rsidR="00115A5F" w:rsidRPr="00D5645E" w:rsidTr="008A4076">
        <w:trPr>
          <w:trHeight w:val="360"/>
        </w:trPr>
        <w:tc>
          <w:tcPr>
            <w:tcW w:w="3348" w:type="dxa"/>
            <w:shd w:val="clear" w:color="auto" w:fill="auto"/>
          </w:tcPr>
          <w:p w:rsidR="00115A5F" w:rsidRPr="00D5645E" w:rsidRDefault="00115A5F" w:rsidP="008A4076">
            <w:pPr>
              <w:rPr>
                <w:sz w:val="16"/>
                <w:szCs w:val="16"/>
              </w:rPr>
            </w:pPr>
            <w:r w:rsidRPr="00D5645E">
              <w:rPr>
                <w:sz w:val="16"/>
                <w:szCs w:val="16"/>
              </w:rPr>
              <w:t>Date of Report:</w:t>
            </w:r>
          </w:p>
        </w:tc>
        <w:tc>
          <w:tcPr>
            <w:tcW w:w="5508" w:type="dxa"/>
            <w:tcBorders>
              <w:top w:val="single" w:sz="4" w:space="0" w:color="auto"/>
            </w:tcBorders>
            <w:shd w:val="clear" w:color="auto" w:fill="auto"/>
          </w:tcPr>
          <w:p w:rsidR="00115A5F" w:rsidRPr="00D5645E" w:rsidRDefault="00115A5F" w:rsidP="008A4076">
            <w:pPr>
              <w:rPr>
                <w:sz w:val="16"/>
                <w:szCs w:val="16"/>
              </w:rPr>
            </w:pPr>
          </w:p>
        </w:tc>
      </w:tr>
    </w:tbl>
    <w:p w:rsidR="004A371B" w:rsidRDefault="00115A5F">
      <w:r w:rsidRPr="00E16A8F">
        <w:rPr>
          <w:sz w:val="16"/>
          <w:szCs w:val="16"/>
        </w:rPr>
        <w:t>*Only the Abuse Advisor may request a full written report.</w:t>
      </w:r>
      <w:r>
        <w:rPr>
          <w:sz w:val="16"/>
          <w:szCs w:val="16"/>
        </w:rPr>
        <w:t xml:space="preserve"> </w:t>
      </w:r>
      <w:r w:rsidRPr="00E16A8F">
        <w:rPr>
          <w:sz w:val="16"/>
          <w:szCs w:val="16"/>
        </w:rPr>
        <w:t>To be sent to the Territorial Abuse Advisor</w:t>
      </w:r>
      <w:r>
        <w:rPr>
          <w:sz w:val="16"/>
          <w:szCs w:val="16"/>
        </w:rPr>
        <w:t xml:space="preserve"> f</w:t>
      </w:r>
      <w:r w:rsidRPr="00E16A8F">
        <w:rPr>
          <w:sz w:val="16"/>
          <w:szCs w:val="16"/>
        </w:rPr>
        <w:t xml:space="preserve">or forwarding to the Secretary for </w:t>
      </w:r>
      <w:r>
        <w:rPr>
          <w:sz w:val="16"/>
          <w:szCs w:val="16"/>
        </w:rPr>
        <w:t>Human Resources</w:t>
      </w:r>
      <w:r w:rsidRPr="00E16A8F">
        <w:rPr>
          <w:sz w:val="16"/>
          <w:szCs w:val="16"/>
        </w:rPr>
        <w:t xml:space="preserve"> and Divisional Commander/Department Head.</w:t>
      </w:r>
    </w:p>
    <w:sectPr w:rsidR="004A371B">
      <w:footerReference w:type="defaul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7" w:rsidRDefault="00115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7" w:rsidRDefault="00115A5F">
    <w:pPr>
      <w:pStyle w:val="Footer"/>
    </w:pPr>
    <w:r w:rsidRPr="009F2838">
      <w:rPr>
        <w:rFonts w:cs="Arial"/>
        <w:sz w:val="18"/>
        <w:szCs w:val="18"/>
      </w:rPr>
      <w:t>Human Resources Policies and Procedures</w:t>
    </w:r>
    <w:r>
      <w:tab/>
    </w:r>
    <w:r>
      <w:tab/>
    </w:r>
    <w:r w:rsidRPr="009F2838">
      <w:rPr>
        <w:rStyle w:val="PageNumber"/>
        <w:rFonts w:cs="Arial"/>
        <w:sz w:val="18"/>
        <w:szCs w:val="18"/>
      </w:rPr>
      <w:fldChar w:fldCharType="begin"/>
    </w:r>
    <w:r w:rsidRPr="009F2838">
      <w:rPr>
        <w:rStyle w:val="PageNumber"/>
        <w:rFonts w:cs="Arial"/>
        <w:sz w:val="18"/>
        <w:szCs w:val="18"/>
      </w:rPr>
      <w:instrText xml:space="preserve"> PAGE </w:instrText>
    </w:r>
    <w:r w:rsidRPr="009F2838">
      <w:rPr>
        <w:rStyle w:val="PageNumber"/>
        <w:rFonts w:cs="Arial"/>
        <w:sz w:val="18"/>
        <w:szCs w:val="18"/>
      </w:rPr>
      <w:fldChar w:fldCharType="separate"/>
    </w:r>
    <w:r>
      <w:rPr>
        <w:rStyle w:val="PageNumber"/>
        <w:rFonts w:cs="Arial"/>
        <w:noProof/>
        <w:sz w:val="18"/>
        <w:szCs w:val="18"/>
      </w:rPr>
      <w:t>1</w:t>
    </w:r>
    <w:r w:rsidRPr="009F2838">
      <w:rPr>
        <w:rStyle w:val="PageNumber"/>
        <w:rFonts w:cs="Arial"/>
        <w:sz w:val="18"/>
        <w:szCs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49E"/>
    <w:multiLevelType w:val="multilevel"/>
    <w:tmpl w:val="93DE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141D6F"/>
    <w:multiLevelType w:val="multilevel"/>
    <w:tmpl w:val="B836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004D44"/>
    <w:multiLevelType w:val="multilevel"/>
    <w:tmpl w:val="FCBA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E65156"/>
    <w:multiLevelType w:val="multilevel"/>
    <w:tmpl w:val="0B30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19701B"/>
    <w:multiLevelType w:val="multilevel"/>
    <w:tmpl w:val="33C0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5B37EB"/>
    <w:multiLevelType w:val="multilevel"/>
    <w:tmpl w:val="0520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1C6700"/>
    <w:multiLevelType w:val="multilevel"/>
    <w:tmpl w:val="9626C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A1126"/>
    <w:multiLevelType w:val="multilevel"/>
    <w:tmpl w:val="04A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7D70A3"/>
    <w:multiLevelType w:val="multilevel"/>
    <w:tmpl w:val="E6D4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F01A6C"/>
    <w:multiLevelType w:val="multilevel"/>
    <w:tmpl w:val="BD06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915402"/>
    <w:multiLevelType w:val="multilevel"/>
    <w:tmpl w:val="4F24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D77A29"/>
    <w:multiLevelType w:val="multilevel"/>
    <w:tmpl w:val="8186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F300B2"/>
    <w:multiLevelType w:val="multilevel"/>
    <w:tmpl w:val="A9F2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E46D7A"/>
    <w:multiLevelType w:val="multilevel"/>
    <w:tmpl w:val="8688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254173"/>
    <w:multiLevelType w:val="multilevel"/>
    <w:tmpl w:val="1016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2A31FF"/>
    <w:multiLevelType w:val="multilevel"/>
    <w:tmpl w:val="99D29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CF4EDB"/>
    <w:multiLevelType w:val="multilevel"/>
    <w:tmpl w:val="D7C2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04107B"/>
    <w:multiLevelType w:val="multilevel"/>
    <w:tmpl w:val="C57E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935BBF"/>
    <w:multiLevelType w:val="multilevel"/>
    <w:tmpl w:val="E0E8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1D18B9"/>
    <w:multiLevelType w:val="multilevel"/>
    <w:tmpl w:val="6B10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3C24502"/>
    <w:multiLevelType w:val="multilevel"/>
    <w:tmpl w:val="DC18F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1C1EC5"/>
    <w:multiLevelType w:val="multilevel"/>
    <w:tmpl w:val="473ACB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nsid w:val="36EB20E2"/>
    <w:multiLevelType w:val="multilevel"/>
    <w:tmpl w:val="8460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D21CC3"/>
    <w:multiLevelType w:val="multilevel"/>
    <w:tmpl w:val="5470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BD572F"/>
    <w:multiLevelType w:val="multilevel"/>
    <w:tmpl w:val="F5F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BF28E3"/>
    <w:multiLevelType w:val="multilevel"/>
    <w:tmpl w:val="8C16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E1E418E"/>
    <w:multiLevelType w:val="multilevel"/>
    <w:tmpl w:val="5294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EAA4943"/>
    <w:multiLevelType w:val="multilevel"/>
    <w:tmpl w:val="C1B8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01111AE"/>
    <w:multiLevelType w:val="multilevel"/>
    <w:tmpl w:val="D50E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0BD5237"/>
    <w:multiLevelType w:val="multilevel"/>
    <w:tmpl w:val="AC5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1D83E32"/>
    <w:multiLevelType w:val="multilevel"/>
    <w:tmpl w:val="694AC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830E25"/>
    <w:multiLevelType w:val="multilevel"/>
    <w:tmpl w:val="CCFE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79D1E4C"/>
    <w:multiLevelType w:val="multilevel"/>
    <w:tmpl w:val="1768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C550BA8"/>
    <w:multiLevelType w:val="multilevel"/>
    <w:tmpl w:val="B1CC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D876912"/>
    <w:multiLevelType w:val="multilevel"/>
    <w:tmpl w:val="6CB6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7423B39"/>
    <w:multiLevelType w:val="multilevel"/>
    <w:tmpl w:val="5260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F062D2"/>
    <w:multiLevelType w:val="multilevel"/>
    <w:tmpl w:val="D61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B65713"/>
    <w:multiLevelType w:val="multilevel"/>
    <w:tmpl w:val="6D7E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9C7EC3"/>
    <w:multiLevelType w:val="multilevel"/>
    <w:tmpl w:val="96FC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0063D8"/>
    <w:multiLevelType w:val="multilevel"/>
    <w:tmpl w:val="3C38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750417"/>
    <w:multiLevelType w:val="multilevel"/>
    <w:tmpl w:val="5130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C136EF"/>
    <w:multiLevelType w:val="multilevel"/>
    <w:tmpl w:val="59F2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7067DF9"/>
    <w:multiLevelType w:val="multilevel"/>
    <w:tmpl w:val="FA289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FD323B"/>
    <w:multiLevelType w:val="multilevel"/>
    <w:tmpl w:val="6E787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167C02"/>
    <w:multiLevelType w:val="multilevel"/>
    <w:tmpl w:val="7870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A21181E"/>
    <w:multiLevelType w:val="multilevel"/>
    <w:tmpl w:val="B724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B17C18"/>
    <w:multiLevelType w:val="multilevel"/>
    <w:tmpl w:val="CBE6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42"/>
  </w:num>
  <w:num w:numId="3">
    <w:abstractNumId w:val="30"/>
  </w:num>
  <w:num w:numId="4">
    <w:abstractNumId w:val="15"/>
  </w:num>
  <w:num w:numId="5">
    <w:abstractNumId w:val="6"/>
  </w:num>
  <w:num w:numId="6">
    <w:abstractNumId w:val="40"/>
  </w:num>
  <w:num w:numId="7">
    <w:abstractNumId w:val="34"/>
  </w:num>
  <w:num w:numId="8">
    <w:abstractNumId w:val="32"/>
  </w:num>
  <w:num w:numId="9">
    <w:abstractNumId w:val="38"/>
  </w:num>
  <w:num w:numId="10">
    <w:abstractNumId w:val="0"/>
  </w:num>
  <w:num w:numId="11">
    <w:abstractNumId w:val="31"/>
  </w:num>
  <w:num w:numId="12">
    <w:abstractNumId w:val="36"/>
  </w:num>
  <w:num w:numId="13">
    <w:abstractNumId w:val="41"/>
  </w:num>
  <w:num w:numId="14">
    <w:abstractNumId w:val="29"/>
  </w:num>
  <w:num w:numId="15">
    <w:abstractNumId w:val="11"/>
  </w:num>
  <w:num w:numId="16">
    <w:abstractNumId w:val="2"/>
  </w:num>
  <w:num w:numId="17">
    <w:abstractNumId w:val="39"/>
  </w:num>
  <w:num w:numId="18">
    <w:abstractNumId w:val="3"/>
  </w:num>
  <w:num w:numId="19">
    <w:abstractNumId w:val="37"/>
  </w:num>
  <w:num w:numId="20">
    <w:abstractNumId w:val="19"/>
  </w:num>
  <w:num w:numId="21">
    <w:abstractNumId w:val="46"/>
  </w:num>
  <w:num w:numId="22">
    <w:abstractNumId w:val="28"/>
  </w:num>
  <w:num w:numId="23">
    <w:abstractNumId w:val="17"/>
  </w:num>
  <w:num w:numId="24">
    <w:abstractNumId w:val="27"/>
  </w:num>
  <w:num w:numId="25">
    <w:abstractNumId w:val="24"/>
  </w:num>
  <w:num w:numId="26">
    <w:abstractNumId w:val="1"/>
  </w:num>
  <w:num w:numId="27">
    <w:abstractNumId w:val="5"/>
  </w:num>
  <w:num w:numId="28">
    <w:abstractNumId w:val="8"/>
  </w:num>
  <w:num w:numId="29">
    <w:abstractNumId w:val="12"/>
  </w:num>
  <w:num w:numId="30">
    <w:abstractNumId w:val="23"/>
  </w:num>
  <w:num w:numId="31">
    <w:abstractNumId w:val="35"/>
  </w:num>
  <w:num w:numId="32">
    <w:abstractNumId w:val="9"/>
  </w:num>
  <w:num w:numId="33">
    <w:abstractNumId w:val="33"/>
  </w:num>
  <w:num w:numId="34">
    <w:abstractNumId w:val="25"/>
  </w:num>
  <w:num w:numId="35">
    <w:abstractNumId w:val="18"/>
  </w:num>
  <w:num w:numId="36">
    <w:abstractNumId w:val="7"/>
  </w:num>
  <w:num w:numId="37">
    <w:abstractNumId w:val="45"/>
  </w:num>
  <w:num w:numId="38">
    <w:abstractNumId w:val="10"/>
  </w:num>
  <w:num w:numId="39">
    <w:abstractNumId w:val="44"/>
  </w:num>
  <w:num w:numId="40">
    <w:abstractNumId w:val="22"/>
  </w:num>
  <w:num w:numId="41">
    <w:abstractNumId w:val="26"/>
  </w:num>
  <w:num w:numId="42">
    <w:abstractNumId w:val="16"/>
  </w:num>
  <w:num w:numId="43">
    <w:abstractNumId w:val="4"/>
  </w:num>
  <w:num w:numId="44">
    <w:abstractNumId w:val="14"/>
  </w:num>
  <w:num w:numId="45">
    <w:abstractNumId w:val="13"/>
  </w:num>
  <w:num w:numId="46">
    <w:abstractNumId w:val="2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5F"/>
    <w:rsid w:val="00115A5F"/>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5F"/>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115A5F"/>
    <w:pPr>
      <w:keepNext/>
      <w:jc w:val="center"/>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5A5F"/>
    <w:rPr>
      <w:rFonts w:ascii="Arial" w:eastAsia="Times New Roman" w:hAnsi="Arial" w:cs="Arial"/>
      <w:b/>
      <w:bCs/>
      <w:iCs/>
      <w:szCs w:val="28"/>
    </w:rPr>
  </w:style>
  <w:style w:type="paragraph" w:styleId="Footer">
    <w:name w:val="footer"/>
    <w:basedOn w:val="Normal"/>
    <w:link w:val="FooterChar"/>
    <w:rsid w:val="00115A5F"/>
    <w:pPr>
      <w:tabs>
        <w:tab w:val="center" w:pos="4320"/>
        <w:tab w:val="right" w:pos="8640"/>
      </w:tabs>
    </w:pPr>
  </w:style>
  <w:style w:type="character" w:customStyle="1" w:styleId="FooterChar">
    <w:name w:val="Footer Char"/>
    <w:basedOn w:val="DefaultParagraphFont"/>
    <w:link w:val="Footer"/>
    <w:rsid w:val="00115A5F"/>
    <w:rPr>
      <w:rFonts w:ascii="Arial" w:eastAsia="Times New Roman" w:hAnsi="Arial" w:cs="Times New Roman"/>
      <w:szCs w:val="20"/>
    </w:rPr>
  </w:style>
  <w:style w:type="character" w:styleId="PageNumber">
    <w:name w:val="page number"/>
    <w:basedOn w:val="DefaultParagraphFont"/>
    <w:rsid w:val="00115A5F"/>
  </w:style>
  <w:style w:type="paragraph" w:styleId="BalloonText">
    <w:name w:val="Balloon Text"/>
    <w:basedOn w:val="Normal"/>
    <w:link w:val="BalloonTextChar"/>
    <w:uiPriority w:val="99"/>
    <w:semiHidden/>
    <w:unhideWhenUsed/>
    <w:rsid w:val="00115A5F"/>
    <w:rPr>
      <w:rFonts w:ascii="Tahoma" w:hAnsi="Tahoma" w:cs="Tahoma"/>
      <w:sz w:val="16"/>
      <w:szCs w:val="16"/>
    </w:rPr>
  </w:style>
  <w:style w:type="character" w:customStyle="1" w:styleId="BalloonTextChar">
    <w:name w:val="Balloon Text Char"/>
    <w:basedOn w:val="DefaultParagraphFont"/>
    <w:link w:val="BalloonText"/>
    <w:uiPriority w:val="99"/>
    <w:semiHidden/>
    <w:rsid w:val="00115A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5F"/>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115A5F"/>
    <w:pPr>
      <w:keepNext/>
      <w:jc w:val="center"/>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5A5F"/>
    <w:rPr>
      <w:rFonts w:ascii="Arial" w:eastAsia="Times New Roman" w:hAnsi="Arial" w:cs="Arial"/>
      <w:b/>
      <w:bCs/>
      <w:iCs/>
      <w:szCs w:val="28"/>
    </w:rPr>
  </w:style>
  <w:style w:type="paragraph" w:styleId="Footer">
    <w:name w:val="footer"/>
    <w:basedOn w:val="Normal"/>
    <w:link w:val="FooterChar"/>
    <w:rsid w:val="00115A5F"/>
    <w:pPr>
      <w:tabs>
        <w:tab w:val="center" w:pos="4320"/>
        <w:tab w:val="right" w:pos="8640"/>
      </w:tabs>
    </w:pPr>
  </w:style>
  <w:style w:type="character" w:customStyle="1" w:styleId="FooterChar">
    <w:name w:val="Footer Char"/>
    <w:basedOn w:val="DefaultParagraphFont"/>
    <w:link w:val="Footer"/>
    <w:rsid w:val="00115A5F"/>
    <w:rPr>
      <w:rFonts w:ascii="Arial" w:eastAsia="Times New Roman" w:hAnsi="Arial" w:cs="Times New Roman"/>
      <w:szCs w:val="20"/>
    </w:rPr>
  </w:style>
  <w:style w:type="character" w:styleId="PageNumber">
    <w:name w:val="page number"/>
    <w:basedOn w:val="DefaultParagraphFont"/>
    <w:rsid w:val="00115A5F"/>
  </w:style>
  <w:style w:type="paragraph" w:styleId="BalloonText">
    <w:name w:val="Balloon Text"/>
    <w:basedOn w:val="Normal"/>
    <w:link w:val="BalloonTextChar"/>
    <w:uiPriority w:val="99"/>
    <w:semiHidden/>
    <w:unhideWhenUsed/>
    <w:rsid w:val="00115A5F"/>
    <w:rPr>
      <w:rFonts w:ascii="Tahoma" w:hAnsi="Tahoma" w:cs="Tahoma"/>
      <w:sz w:val="16"/>
      <w:szCs w:val="16"/>
    </w:rPr>
  </w:style>
  <w:style w:type="character" w:customStyle="1" w:styleId="BalloonTextChar">
    <w:name w:val="Balloon Text Char"/>
    <w:basedOn w:val="DefaultParagraphFont"/>
    <w:link w:val="BalloonText"/>
    <w:uiPriority w:val="99"/>
    <w:semiHidden/>
    <w:rsid w:val="00115A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4683</Words>
  <Characters>26697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2019-01-09T13:37:00Z</dcterms:created>
  <dcterms:modified xsi:type="dcterms:W3CDTF">2019-01-09T13:39:00Z</dcterms:modified>
</cp:coreProperties>
</file>