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37570" w14:textId="4D8D495D" w:rsidR="00B56C3F" w:rsidRDefault="00B56C3F"/>
    <w:tbl>
      <w:tblPr>
        <w:tblW w:w="10632" w:type="dxa"/>
        <w:tblInd w:w="-176" w:type="dxa"/>
        <w:tblLook w:val="04A0" w:firstRow="1" w:lastRow="0" w:firstColumn="1" w:lastColumn="0" w:noHBand="0" w:noVBand="1"/>
      </w:tblPr>
      <w:tblGrid>
        <w:gridCol w:w="4253"/>
        <w:gridCol w:w="2127"/>
        <w:gridCol w:w="4252"/>
      </w:tblGrid>
      <w:tr w:rsidR="00BF1454" w14:paraId="1DF1B44B" w14:textId="77777777" w:rsidTr="00BF1454">
        <w:trPr>
          <w:trHeight w:val="480"/>
        </w:trPr>
        <w:tc>
          <w:tcPr>
            <w:tcW w:w="4253" w:type="dxa"/>
            <w:tcBorders>
              <w:top w:val="single" w:sz="4" w:space="0" w:color="auto"/>
              <w:left w:val="single" w:sz="4" w:space="0" w:color="auto"/>
              <w:bottom w:val="single" w:sz="4" w:space="0" w:color="auto"/>
              <w:right w:val="single" w:sz="4" w:space="0" w:color="auto"/>
            </w:tcBorders>
            <w:vAlign w:val="center"/>
            <w:hideMark/>
          </w:tcPr>
          <w:p w14:paraId="6F74AF7D" w14:textId="77777777" w:rsidR="00BF1454" w:rsidRDefault="00BF1454">
            <w:pPr>
              <w:rPr>
                <w:b/>
                <w:color w:val="C00000"/>
                <w:sz w:val="24"/>
                <w:szCs w:val="24"/>
                <w:lang w:eastAsia="en-CA"/>
              </w:rPr>
            </w:pPr>
            <w:r>
              <w:rPr>
                <w:color w:val="000000"/>
                <w:lang w:eastAsia="en-CA"/>
              </w:rPr>
              <w:t xml:space="preserve">Title: </w:t>
            </w:r>
            <w:r>
              <w:rPr>
                <w:b/>
                <w:color w:val="C00000"/>
                <w:sz w:val="24"/>
                <w:szCs w:val="24"/>
                <w:lang w:eastAsia="en-CA"/>
              </w:rPr>
              <w:t>Confidentiality</w:t>
            </w:r>
          </w:p>
        </w:tc>
        <w:tc>
          <w:tcPr>
            <w:tcW w:w="2127" w:type="dxa"/>
            <w:tcBorders>
              <w:top w:val="single" w:sz="4" w:space="0" w:color="auto"/>
              <w:left w:val="nil"/>
              <w:bottom w:val="single" w:sz="4" w:space="0" w:color="auto"/>
              <w:right w:val="single" w:sz="4" w:space="0" w:color="auto"/>
            </w:tcBorders>
            <w:vAlign w:val="center"/>
            <w:hideMark/>
          </w:tcPr>
          <w:p w14:paraId="6A7D42C6" w14:textId="77777777" w:rsidR="00BF1454" w:rsidRDefault="00BF1454">
            <w:pPr>
              <w:jc w:val="center"/>
              <w:rPr>
                <w:color w:val="000000"/>
                <w:lang w:val="en-CA" w:eastAsia="en-CA"/>
              </w:rPr>
            </w:pPr>
            <w:r>
              <w:rPr>
                <w:color w:val="000000"/>
                <w:lang w:eastAsia="en-CA"/>
              </w:rPr>
              <w:t xml:space="preserve">Effective:     </w:t>
            </w:r>
            <w:r>
              <w:rPr>
                <w:b/>
                <w:bCs/>
                <w:color w:val="000000"/>
                <w:lang w:eastAsia="en-CA"/>
              </w:rPr>
              <w:t>11/1992</w:t>
            </w:r>
          </w:p>
        </w:tc>
        <w:tc>
          <w:tcPr>
            <w:tcW w:w="4252" w:type="dxa"/>
            <w:tcBorders>
              <w:top w:val="single" w:sz="4" w:space="0" w:color="auto"/>
              <w:left w:val="nil"/>
              <w:bottom w:val="single" w:sz="4" w:space="0" w:color="auto"/>
              <w:right w:val="single" w:sz="4" w:space="0" w:color="auto"/>
            </w:tcBorders>
            <w:vAlign w:val="center"/>
            <w:hideMark/>
          </w:tcPr>
          <w:p w14:paraId="62778337" w14:textId="77777777" w:rsidR="00BF1454" w:rsidRDefault="00BF1454">
            <w:pPr>
              <w:rPr>
                <w:b/>
                <w:bCs/>
                <w:color w:val="000000"/>
                <w:lang w:val="en-CA" w:eastAsia="en-CA"/>
              </w:rPr>
            </w:pPr>
            <w:r>
              <w:rPr>
                <w:color w:val="000000"/>
                <w:lang w:eastAsia="en-CA"/>
              </w:rPr>
              <w:t>Policy Number:</w:t>
            </w:r>
            <w:r>
              <w:rPr>
                <w:b/>
                <w:bCs/>
                <w:color w:val="FF0000"/>
                <w:lang w:eastAsia="en-CA"/>
              </w:rPr>
              <w:t xml:space="preserve"> </w:t>
            </w:r>
            <w:r>
              <w:rPr>
                <w:b/>
                <w:bCs/>
                <w:color w:val="C00000"/>
                <w:sz w:val="24"/>
                <w:szCs w:val="24"/>
                <w:lang w:eastAsia="en-CA"/>
              </w:rPr>
              <w:t>03.05</w:t>
            </w:r>
            <w:r>
              <w:rPr>
                <w:b/>
                <w:bCs/>
                <w:color w:val="FF0000"/>
                <w:lang w:eastAsia="en-CA"/>
              </w:rPr>
              <w:t xml:space="preserve">  </w:t>
            </w:r>
            <w:r>
              <w:rPr>
                <w:b/>
                <w:bCs/>
                <w:color w:val="000000"/>
                <w:lang w:eastAsia="en-CA"/>
              </w:rPr>
              <w:t xml:space="preserve">         </w:t>
            </w:r>
            <w:r>
              <w:rPr>
                <w:bCs/>
                <w:color w:val="000000"/>
                <w:lang w:eastAsia="en-CA"/>
              </w:rPr>
              <w:t>Pages:</w:t>
            </w:r>
            <w:r>
              <w:rPr>
                <w:b/>
                <w:bCs/>
                <w:color w:val="000000"/>
                <w:lang w:eastAsia="en-CA"/>
              </w:rPr>
              <w:t xml:space="preserve"> 3 </w:t>
            </w:r>
          </w:p>
        </w:tc>
      </w:tr>
      <w:tr w:rsidR="00BF1454" w14:paraId="2717F015" w14:textId="77777777" w:rsidTr="00BF1454">
        <w:trPr>
          <w:trHeight w:val="480"/>
        </w:trPr>
        <w:tc>
          <w:tcPr>
            <w:tcW w:w="4253" w:type="dxa"/>
            <w:tcBorders>
              <w:top w:val="nil"/>
              <w:left w:val="single" w:sz="4" w:space="0" w:color="auto"/>
              <w:bottom w:val="nil"/>
              <w:right w:val="single" w:sz="4" w:space="0" w:color="auto"/>
            </w:tcBorders>
            <w:vAlign w:val="center"/>
            <w:hideMark/>
          </w:tcPr>
          <w:p w14:paraId="5C9E5685" w14:textId="77777777" w:rsidR="00BF1454" w:rsidRDefault="00BF1454">
            <w:pPr>
              <w:rPr>
                <w:color w:val="000000"/>
                <w:lang w:val="en-CA" w:eastAsia="en-CA"/>
              </w:rPr>
            </w:pPr>
            <w:r>
              <w:rPr>
                <w:color w:val="000000"/>
                <w:lang w:eastAsia="en-CA"/>
              </w:rPr>
              <w:t xml:space="preserve">Department: </w:t>
            </w:r>
            <w:r>
              <w:rPr>
                <w:b/>
                <w:bCs/>
                <w:color w:val="000000"/>
                <w:lang w:eastAsia="en-CA"/>
              </w:rPr>
              <w:t>Spiritual Care - 03</w:t>
            </w:r>
          </w:p>
        </w:tc>
        <w:tc>
          <w:tcPr>
            <w:tcW w:w="2127" w:type="dxa"/>
            <w:tcBorders>
              <w:top w:val="nil"/>
              <w:left w:val="nil"/>
              <w:bottom w:val="nil"/>
              <w:right w:val="single" w:sz="4" w:space="0" w:color="auto"/>
            </w:tcBorders>
            <w:vAlign w:val="center"/>
            <w:hideMark/>
          </w:tcPr>
          <w:p w14:paraId="416A0BC6" w14:textId="77777777" w:rsidR="00BF1454" w:rsidRDefault="00BF1454">
            <w:pPr>
              <w:rPr>
                <w:b/>
                <w:color w:val="000000"/>
                <w:lang w:val="en-CA" w:eastAsia="en-CA"/>
              </w:rPr>
            </w:pPr>
            <w:r>
              <w:rPr>
                <w:color w:val="000000"/>
                <w:lang w:eastAsia="en-CA"/>
              </w:rPr>
              <w:t>Updated:</w:t>
            </w:r>
            <w:r>
              <w:rPr>
                <w:b/>
                <w:color w:val="000000"/>
                <w:lang w:eastAsia="en-CA"/>
              </w:rPr>
              <w:t xml:space="preserve">       05/2019</w:t>
            </w:r>
          </w:p>
        </w:tc>
        <w:tc>
          <w:tcPr>
            <w:tcW w:w="4252" w:type="dxa"/>
            <w:tcBorders>
              <w:top w:val="nil"/>
              <w:left w:val="nil"/>
              <w:bottom w:val="single" w:sz="4" w:space="0" w:color="auto"/>
              <w:right w:val="single" w:sz="4" w:space="0" w:color="auto"/>
            </w:tcBorders>
            <w:vAlign w:val="center"/>
            <w:hideMark/>
          </w:tcPr>
          <w:p w14:paraId="1C529482" w14:textId="77777777" w:rsidR="00BF1454" w:rsidRDefault="00BF1454">
            <w:pPr>
              <w:rPr>
                <w:color w:val="000000"/>
                <w:lang w:val="en-CA" w:eastAsia="en-CA"/>
              </w:rPr>
            </w:pPr>
            <w:r>
              <w:rPr>
                <w:color w:val="000000"/>
                <w:lang w:eastAsia="en-CA"/>
              </w:rPr>
              <w:t>Approved by</w:t>
            </w:r>
            <w:r>
              <w:rPr>
                <w:b/>
                <w:bCs/>
                <w:color w:val="000000"/>
                <w:lang w:eastAsia="en-CA"/>
              </w:rPr>
              <w:t xml:space="preserve">: Executive Team/Director </w:t>
            </w:r>
          </w:p>
        </w:tc>
      </w:tr>
      <w:tr w:rsidR="00BF1454" w14:paraId="562EA205" w14:textId="77777777" w:rsidTr="00BF1454">
        <w:trPr>
          <w:trHeight w:val="480"/>
        </w:trPr>
        <w:tc>
          <w:tcPr>
            <w:tcW w:w="6380" w:type="dxa"/>
            <w:gridSpan w:val="2"/>
            <w:tcBorders>
              <w:top w:val="single" w:sz="4" w:space="0" w:color="auto"/>
              <w:left w:val="single" w:sz="4" w:space="0" w:color="auto"/>
              <w:bottom w:val="single" w:sz="4" w:space="0" w:color="auto"/>
              <w:right w:val="single" w:sz="4" w:space="0" w:color="000000"/>
            </w:tcBorders>
            <w:vAlign w:val="center"/>
            <w:hideMark/>
          </w:tcPr>
          <w:p w14:paraId="5C621996" w14:textId="77777777" w:rsidR="00BF1454" w:rsidRDefault="00BF1454">
            <w:pPr>
              <w:rPr>
                <w:lang w:eastAsia="en-CA"/>
              </w:rPr>
            </w:pPr>
            <w:r>
              <w:rPr>
                <w:lang w:eastAsia="en-CA"/>
              </w:rPr>
              <w:t>The Salvation Army Title: Spiritual Care P &amp; P</w:t>
            </w:r>
          </w:p>
        </w:tc>
        <w:tc>
          <w:tcPr>
            <w:tcW w:w="4252" w:type="dxa"/>
            <w:tcBorders>
              <w:top w:val="nil"/>
              <w:left w:val="nil"/>
              <w:bottom w:val="single" w:sz="4" w:space="0" w:color="auto"/>
              <w:right w:val="single" w:sz="4" w:space="0" w:color="auto"/>
            </w:tcBorders>
            <w:vAlign w:val="center"/>
            <w:hideMark/>
          </w:tcPr>
          <w:p w14:paraId="3A7C8608" w14:textId="77777777" w:rsidR="00BF1454" w:rsidRDefault="00BF1454">
            <w:pPr>
              <w:rPr>
                <w:color w:val="000000"/>
                <w:lang w:val="en-CA" w:eastAsia="en-CA"/>
              </w:rPr>
            </w:pPr>
            <w:r>
              <w:rPr>
                <w:color w:val="000000"/>
                <w:lang w:eastAsia="en-CA"/>
              </w:rPr>
              <w:t>Policy</w:t>
            </w:r>
            <w:r>
              <w:rPr>
                <w:lang w:eastAsia="en-CA"/>
              </w:rPr>
              <w:t xml:space="preserve">: </w:t>
            </w:r>
            <w:r>
              <w:rPr>
                <w:b/>
              </w:rPr>
              <w:t>Section 1.8.</w:t>
            </w:r>
          </w:p>
        </w:tc>
      </w:tr>
      <w:tr w:rsidR="00BF1454" w14:paraId="2609B66B" w14:textId="77777777" w:rsidTr="00BF1454">
        <w:trPr>
          <w:trHeight w:val="480"/>
        </w:trPr>
        <w:tc>
          <w:tcPr>
            <w:tcW w:w="6380" w:type="dxa"/>
            <w:gridSpan w:val="2"/>
            <w:tcBorders>
              <w:top w:val="single" w:sz="4" w:space="0" w:color="auto"/>
              <w:left w:val="single" w:sz="4" w:space="0" w:color="auto"/>
              <w:bottom w:val="single" w:sz="4" w:space="0" w:color="auto"/>
              <w:right w:val="single" w:sz="4" w:space="0" w:color="000000"/>
            </w:tcBorders>
            <w:vAlign w:val="center"/>
            <w:hideMark/>
          </w:tcPr>
          <w:p w14:paraId="560A6DBC" w14:textId="77777777" w:rsidR="00BF1454" w:rsidRDefault="00BF1454">
            <w:pPr>
              <w:rPr>
                <w:lang w:val="en-CA" w:eastAsia="en-CA"/>
              </w:rPr>
            </w:pPr>
            <w:r>
              <w:rPr>
                <w:bCs/>
                <w:lang w:eastAsia="en-CA"/>
              </w:rPr>
              <w:t>HEABC/BCNU/Facility/HSA CA Title: n/a</w:t>
            </w:r>
          </w:p>
        </w:tc>
        <w:tc>
          <w:tcPr>
            <w:tcW w:w="4252" w:type="dxa"/>
            <w:tcBorders>
              <w:top w:val="nil"/>
              <w:left w:val="nil"/>
              <w:bottom w:val="single" w:sz="4" w:space="0" w:color="auto"/>
              <w:right w:val="single" w:sz="4" w:space="0" w:color="auto"/>
            </w:tcBorders>
            <w:vAlign w:val="center"/>
            <w:hideMark/>
          </w:tcPr>
          <w:p w14:paraId="6920AFEB" w14:textId="77777777" w:rsidR="00BF1454" w:rsidRDefault="00BF1454">
            <w:pPr>
              <w:rPr>
                <w:color w:val="000000"/>
                <w:lang w:val="en-CA" w:eastAsia="en-CA"/>
              </w:rPr>
            </w:pPr>
            <w:r>
              <w:rPr>
                <w:color w:val="000000"/>
                <w:lang w:eastAsia="en-CA"/>
              </w:rPr>
              <w:t>Article:</w:t>
            </w:r>
            <w:r>
              <w:rPr>
                <w:b/>
                <w:bCs/>
                <w:color w:val="000000"/>
                <w:lang w:eastAsia="en-CA"/>
              </w:rPr>
              <w:t xml:space="preserve"> n/a</w:t>
            </w:r>
          </w:p>
        </w:tc>
      </w:tr>
    </w:tbl>
    <w:p w14:paraId="5DA7FDDD" w14:textId="77777777" w:rsidR="00BF1454" w:rsidRDefault="00BF1454" w:rsidP="00BF1454">
      <w:pPr>
        <w:widowControl w:val="0"/>
        <w:tabs>
          <w:tab w:val="left" w:pos="204"/>
        </w:tabs>
        <w:rPr>
          <w:rFonts w:ascii="Arial" w:hAnsi="Arial" w:cs="Arial"/>
          <w:snapToGrid w:val="0"/>
          <w:sz w:val="24"/>
          <w:szCs w:val="24"/>
        </w:rPr>
      </w:pPr>
    </w:p>
    <w:p w14:paraId="10C2DCB5" w14:textId="77777777" w:rsidR="00BF1454" w:rsidRDefault="00BF1454" w:rsidP="00BF1454">
      <w:pPr>
        <w:widowControl w:val="0"/>
        <w:tabs>
          <w:tab w:val="left" w:pos="204"/>
        </w:tabs>
        <w:rPr>
          <w:rFonts w:ascii="Arial" w:hAnsi="Arial" w:cs="Arial"/>
          <w:snapToGrid w:val="0"/>
          <w:sz w:val="24"/>
          <w:szCs w:val="24"/>
        </w:rPr>
      </w:pPr>
      <w:r>
        <w:rPr>
          <w:rFonts w:ascii="Arial" w:hAnsi="Arial" w:cs="Arial"/>
          <w:b/>
          <w:snapToGrid w:val="0"/>
          <w:sz w:val="24"/>
          <w:szCs w:val="24"/>
        </w:rPr>
        <w:t>POLICY:</w:t>
      </w:r>
    </w:p>
    <w:p w14:paraId="1E99C1EE"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t>Sunset Lodge supports the integrity and confidentiality of Spiritual Care Department/Resident relationships. Where discussions reveal danger to the individual, the safety of the resident or the integrity of Sunset Lodge, its staff or any other person, the Spiritual Care Department will refer to the Executive Director/Director of Care for Further direction.</w:t>
      </w:r>
    </w:p>
    <w:p w14:paraId="34A62543" w14:textId="77777777" w:rsidR="00BF1454" w:rsidRDefault="00BF1454" w:rsidP="00BF1454">
      <w:pPr>
        <w:widowControl w:val="0"/>
        <w:tabs>
          <w:tab w:val="left" w:pos="204"/>
        </w:tabs>
        <w:rPr>
          <w:rFonts w:ascii="Arial" w:hAnsi="Arial" w:cs="Arial"/>
          <w:snapToGrid w:val="0"/>
          <w:sz w:val="24"/>
          <w:szCs w:val="24"/>
        </w:rPr>
      </w:pPr>
      <w:r>
        <w:rPr>
          <w:rFonts w:ascii="Arial" w:hAnsi="Arial" w:cs="Arial"/>
          <w:b/>
          <w:snapToGrid w:val="0"/>
          <w:sz w:val="24"/>
          <w:szCs w:val="24"/>
        </w:rPr>
        <w:t>PURPOSE:</w:t>
      </w:r>
    </w:p>
    <w:p w14:paraId="64F0570D"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t>To ensure and protect the privacy and confidentiality of residents and the counseling relationship.</w:t>
      </w:r>
    </w:p>
    <w:p w14:paraId="40C8AAB8" w14:textId="77777777" w:rsidR="00BF1454" w:rsidRDefault="00BF1454" w:rsidP="00BF1454">
      <w:pPr>
        <w:widowControl w:val="0"/>
        <w:tabs>
          <w:tab w:val="left" w:pos="204"/>
        </w:tabs>
        <w:rPr>
          <w:rFonts w:ascii="Arial" w:hAnsi="Arial" w:cs="Arial"/>
          <w:b/>
          <w:snapToGrid w:val="0"/>
          <w:sz w:val="24"/>
          <w:szCs w:val="24"/>
        </w:rPr>
      </w:pPr>
      <w:r>
        <w:rPr>
          <w:rFonts w:ascii="Arial" w:hAnsi="Arial" w:cs="Arial"/>
          <w:b/>
          <w:snapToGrid w:val="0"/>
          <w:sz w:val="24"/>
          <w:szCs w:val="24"/>
        </w:rPr>
        <w:t>PROCEDURE:</w:t>
      </w:r>
    </w:p>
    <w:p w14:paraId="6D4A2337"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t>1.When warranted and for cases of private discussions of a clergy/resident nature</w:t>
      </w:r>
      <w:r>
        <w:rPr>
          <w:rFonts w:ascii="Arial" w:hAnsi="Arial" w:cs="Arial"/>
          <w:snapToGrid w:val="0"/>
          <w:sz w:val="24"/>
          <w:szCs w:val="24"/>
        </w:rPr>
        <w:tab/>
        <w:t>the Spiritual Care Department will maintain and safeguard a private set of files on the residents for the purpose of the Spiritual Care Department.</w:t>
      </w:r>
    </w:p>
    <w:p w14:paraId="41061E14"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t>2.</w:t>
      </w:r>
      <w:r>
        <w:rPr>
          <w:rFonts w:ascii="Arial" w:hAnsi="Arial" w:cs="Arial"/>
          <w:snapToGrid w:val="0"/>
          <w:sz w:val="24"/>
          <w:szCs w:val="24"/>
        </w:rPr>
        <w:tab/>
        <w:t>Spiritual Care notes/visitations with residents will be entered into PCC (Point Click Care)</w:t>
      </w:r>
    </w:p>
    <w:p w14:paraId="40328701"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t>3.</w:t>
      </w:r>
      <w:r>
        <w:rPr>
          <w:rFonts w:ascii="Arial" w:hAnsi="Arial" w:cs="Arial"/>
          <w:snapToGrid w:val="0"/>
          <w:sz w:val="24"/>
          <w:szCs w:val="24"/>
        </w:rPr>
        <w:tab/>
        <w:t xml:space="preserve">There will not be any discussion of this information except with the permission from the resident or as noted above in the policy Statement concerning possible harm to the </w:t>
      </w:r>
      <w:proofErr w:type="gramStart"/>
      <w:r>
        <w:rPr>
          <w:rFonts w:ascii="Arial" w:hAnsi="Arial" w:cs="Arial"/>
          <w:snapToGrid w:val="0"/>
          <w:sz w:val="24"/>
          <w:szCs w:val="24"/>
        </w:rPr>
        <w:t>resident;</w:t>
      </w:r>
      <w:proofErr w:type="gramEnd"/>
      <w:r>
        <w:rPr>
          <w:rFonts w:ascii="Arial" w:hAnsi="Arial" w:cs="Arial"/>
          <w:snapToGrid w:val="0"/>
          <w:sz w:val="24"/>
          <w:szCs w:val="24"/>
        </w:rPr>
        <w:t xml:space="preserve"> any other person or to Sunset Lodge.</w:t>
      </w:r>
    </w:p>
    <w:p w14:paraId="4A24C712"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t xml:space="preserve">When a “Request for Spiritual Care” form is received by the Spiritual Care Department to visit a resident regarding an indicated concern, Spiritual Care will do so. Information pertinent to holistic care of the resident will be recorded on “Request for Spiritual Care” form and kept in </w:t>
      </w:r>
      <w:proofErr w:type="gramStart"/>
      <w:r>
        <w:rPr>
          <w:rFonts w:ascii="Arial" w:hAnsi="Arial" w:cs="Arial"/>
          <w:snapToGrid w:val="0"/>
          <w:sz w:val="24"/>
          <w:szCs w:val="24"/>
        </w:rPr>
        <w:t>residents</w:t>
      </w:r>
      <w:proofErr w:type="gramEnd"/>
      <w:r>
        <w:rPr>
          <w:rFonts w:ascii="Arial" w:hAnsi="Arial" w:cs="Arial"/>
          <w:snapToGrid w:val="0"/>
          <w:sz w:val="24"/>
          <w:szCs w:val="24"/>
        </w:rPr>
        <w:t xml:space="preserve"> chart. Visit will also be documented on Point Click Care.</w:t>
      </w:r>
    </w:p>
    <w:p w14:paraId="7FF5EC81" w14:textId="77777777" w:rsidR="00BF1454" w:rsidRDefault="00BF1454" w:rsidP="00BF1454">
      <w:pPr>
        <w:widowControl w:val="0"/>
        <w:tabs>
          <w:tab w:val="left" w:pos="204"/>
        </w:tabs>
        <w:rPr>
          <w:rFonts w:ascii="Arial" w:hAnsi="Arial" w:cs="Arial"/>
          <w:snapToGrid w:val="0"/>
          <w:sz w:val="24"/>
          <w:szCs w:val="24"/>
        </w:rPr>
      </w:pPr>
    </w:p>
    <w:p w14:paraId="5DCCEA33"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lastRenderedPageBreak/>
        <w:t>5.</w:t>
      </w:r>
      <w:r>
        <w:rPr>
          <w:rFonts w:ascii="Arial" w:hAnsi="Arial" w:cs="Arial"/>
          <w:snapToGrid w:val="0"/>
          <w:sz w:val="24"/>
          <w:szCs w:val="24"/>
        </w:rPr>
        <w:tab/>
        <w:t>On the discharge or death of a resident, any notes in the residents personal file will be retained in the secured data storage room for a period of time as outline in TSA policy and destroyed by the Spiritual Care Department; unless otherwise requested by the resident/or POA.</w:t>
      </w:r>
    </w:p>
    <w:p w14:paraId="23B3496C"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t>The Spiritual &amp; Religious Care Department will adhere to the</w:t>
      </w:r>
      <w:r>
        <w:rPr>
          <w:rFonts w:ascii="Arial" w:hAnsi="Arial" w:cs="Arial"/>
          <w:b/>
          <w:snapToGrid w:val="0"/>
          <w:sz w:val="24"/>
          <w:szCs w:val="24"/>
        </w:rPr>
        <w:t xml:space="preserve"> </w:t>
      </w:r>
      <w:r>
        <w:rPr>
          <w:rFonts w:ascii="Arial" w:hAnsi="Arial" w:cs="Arial"/>
          <w:snapToGrid w:val="0"/>
          <w:sz w:val="24"/>
          <w:szCs w:val="24"/>
        </w:rPr>
        <w:t xml:space="preserve">requirements of the Provincial Privacy Act and </w:t>
      </w:r>
      <w:proofErr w:type="gramStart"/>
      <w:r>
        <w:rPr>
          <w:rFonts w:ascii="Arial" w:hAnsi="Arial" w:cs="Arial"/>
          <w:snapToGrid w:val="0"/>
          <w:sz w:val="24"/>
          <w:szCs w:val="24"/>
        </w:rPr>
        <w:t>The</w:t>
      </w:r>
      <w:proofErr w:type="gramEnd"/>
      <w:r>
        <w:rPr>
          <w:rFonts w:ascii="Arial" w:hAnsi="Arial" w:cs="Arial"/>
          <w:snapToGrid w:val="0"/>
          <w:sz w:val="24"/>
          <w:szCs w:val="24"/>
        </w:rPr>
        <w:t xml:space="preserve"> standard of The Salvation Army as outlined in The Salvation Army Operating Policy section 7920 Privacy Policy section 79 Policy and Procedure. (Attached)</w:t>
      </w:r>
    </w:p>
    <w:p w14:paraId="30148C47" w14:textId="77777777" w:rsidR="00BF1454" w:rsidRDefault="00BF1454" w:rsidP="00BF1454">
      <w:pPr>
        <w:widowControl w:val="0"/>
        <w:tabs>
          <w:tab w:val="left" w:pos="204"/>
        </w:tabs>
        <w:rPr>
          <w:rFonts w:ascii="Arial" w:hAnsi="Arial" w:cs="Arial"/>
          <w:b/>
          <w:snapToGrid w:val="0"/>
          <w:sz w:val="24"/>
          <w:szCs w:val="24"/>
        </w:rPr>
      </w:pPr>
      <w:r>
        <w:rPr>
          <w:rFonts w:ascii="Arial" w:hAnsi="Arial" w:cs="Arial"/>
          <w:b/>
          <w:snapToGrid w:val="0"/>
          <w:sz w:val="24"/>
          <w:szCs w:val="24"/>
        </w:rPr>
        <w:tab/>
      </w:r>
    </w:p>
    <w:p w14:paraId="1F5643AE" w14:textId="77777777" w:rsidR="00BF1454" w:rsidRDefault="00BF1454" w:rsidP="00BF1454">
      <w:pPr>
        <w:widowControl w:val="0"/>
        <w:tabs>
          <w:tab w:val="left" w:pos="204"/>
        </w:tabs>
        <w:rPr>
          <w:rFonts w:ascii="Arial" w:hAnsi="Arial" w:cs="Arial"/>
          <w:b/>
          <w:snapToGrid w:val="0"/>
          <w:sz w:val="24"/>
          <w:szCs w:val="24"/>
        </w:rPr>
      </w:pPr>
      <w:r>
        <w:rPr>
          <w:rFonts w:ascii="Arial" w:hAnsi="Arial" w:cs="Arial"/>
          <w:b/>
          <w:snapToGrid w:val="0"/>
          <w:sz w:val="24"/>
          <w:szCs w:val="24"/>
        </w:rPr>
        <w:t>DOCUMENTATION</w:t>
      </w:r>
    </w:p>
    <w:p w14:paraId="4B6F336A" w14:textId="77777777" w:rsidR="00BF1454" w:rsidRDefault="00BF1454" w:rsidP="00BF1454">
      <w:pPr>
        <w:widowControl w:val="0"/>
        <w:tabs>
          <w:tab w:val="left" w:pos="204"/>
        </w:tabs>
        <w:rPr>
          <w:rFonts w:ascii="Arial" w:hAnsi="Arial" w:cs="Arial"/>
          <w:snapToGrid w:val="0"/>
          <w:sz w:val="24"/>
          <w:szCs w:val="24"/>
        </w:rPr>
      </w:pPr>
      <w:r>
        <w:rPr>
          <w:rFonts w:ascii="Arial" w:hAnsi="Arial" w:cs="Arial"/>
          <w:snapToGrid w:val="0"/>
          <w:sz w:val="24"/>
          <w:szCs w:val="24"/>
        </w:rPr>
        <w:t>Request for Spiritual Care Form</w:t>
      </w:r>
    </w:p>
    <w:p w14:paraId="0414551C" w14:textId="5F45D706" w:rsidR="00BF1454" w:rsidRDefault="00BF1454" w:rsidP="00BF1454">
      <w:pPr>
        <w:widowControl w:val="0"/>
        <w:tabs>
          <w:tab w:val="left" w:pos="204"/>
        </w:tabs>
        <w:rPr>
          <w:rFonts w:ascii="Arial" w:hAnsi="Arial" w:cs="Arial"/>
          <w:snapToGrid w:val="0"/>
          <w:sz w:val="24"/>
          <w:szCs w:val="24"/>
        </w:rPr>
      </w:pPr>
    </w:p>
    <w:p w14:paraId="1556F612" w14:textId="442AD1CD" w:rsidR="00414F6A" w:rsidRDefault="00414F6A" w:rsidP="00BF1454">
      <w:pPr>
        <w:widowControl w:val="0"/>
        <w:tabs>
          <w:tab w:val="left" w:pos="204"/>
        </w:tabs>
        <w:rPr>
          <w:rFonts w:ascii="Arial" w:hAnsi="Arial" w:cs="Arial"/>
          <w:snapToGrid w:val="0"/>
          <w:sz w:val="24"/>
          <w:szCs w:val="24"/>
        </w:rPr>
      </w:pPr>
    </w:p>
    <w:p w14:paraId="39BF8754" w14:textId="03B783E7" w:rsidR="00414F6A" w:rsidRDefault="00414F6A" w:rsidP="00BF1454">
      <w:pPr>
        <w:widowControl w:val="0"/>
        <w:tabs>
          <w:tab w:val="left" w:pos="204"/>
        </w:tabs>
        <w:rPr>
          <w:rFonts w:ascii="Arial" w:hAnsi="Arial" w:cs="Arial"/>
          <w:snapToGrid w:val="0"/>
          <w:sz w:val="24"/>
          <w:szCs w:val="24"/>
        </w:rPr>
      </w:pPr>
    </w:p>
    <w:p w14:paraId="324BD4FD" w14:textId="2236BDDC" w:rsidR="00414F6A" w:rsidRDefault="00414F6A" w:rsidP="00BF1454">
      <w:pPr>
        <w:widowControl w:val="0"/>
        <w:tabs>
          <w:tab w:val="left" w:pos="204"/>
        </w:tabs>
        <w:rPr>
          <w:rFonts w:ascii="Arial" w:hAnsi="Arial" w:cs="Arial"/>
          <w:snapToGrid w:val="0"/>
          <w:sz w:val="24"/>
          <w:szCs w:val="24"/>
        </w:rPr>
      </w:pPr>
    </w:p>
    <w:p w14:paraId="291E737F" w14:textId="1041890F" w:rsidR="00414F6A" w:rsidRDefault="00414F6A" w:rsidP="00BF1454">
      <w:pPr>
        <w:widowControl w:val="0"/>
        <w:tabs>
          <w:tab w:val="left" w:pos="204"/>
        </w:tabs>
        <w:rPr>
          <w:rFonts w:ascii="Arial" w:hAnsi="Arial" w:cs="Arial"/>
          <w:snapToGrid w:val="0"/>
          <w:sz w:val="24"/>
          <w:szCs w:val="24"/>
        </w:rPr>
      </w:pPr>
    </w:p>
    <w:p w14:paraId="3D33C796" w14:textId="77777777" w:rsidR="00414F6A" w:rsidRDefault="00414F6A" w:rsidP="00BF1454">
      <w:pPr>
        <w:widowControl w:val="0"/>
        <w:tabs>
          <w:tab w:val="left" w:pos="204"/>
        </w:tabs>
        <w:rPr>
          <w:rFonts w:ascii="Arial" w:hAnsi="Arial" w:cs="Arial"/>
          <w:snapToGrid w:val="0"/>
          <w:sz w:val="24"/>
          <w:szCs w:val="24"/>
        </w:rPr>
      </w:pPr>
    </w:p>
    <w:p w14:paraId="1B11C05B" w14:textId="77777777" w:rsidR="00BF1454" w:rsidRDefault="00BF1454" w:rsidP="00BF1454">
      <w:pPr>
        <w:widowControl w:val="0"/>
        <w:tabs>
          <w:tab w:val="left" w:pos="204"/>
        </w:tabs>
        <w:rPr>
          <w:rFonts w:ascii="Arial" w:hAnsi="Arial" w:cs="Arial"/>
          <w:snapToGrid w:val="0"/>
          <w:sz w:val="24"/>
          <w:szCs w:val="24"/>
        </w:rPr>
      </w:pPr>
    </w:p>
    <w:p w14:paraId="77A1A89C" w14:textId="10197432" w:rsidR="00CC3124" w:rsidRPr="00A61534" w:rsidRDefault="00CC3124" w:rsidP="00CC3124">
      <w:pPr>
        <w:rPr>
          <w:rFonts w:cs="Arial"/>
          <w:bCs/>
        </w:rPr>
      </w:pPr>
      <w:r w:rsidRPr="00184DD5">
        <w:br w:type="page"/>
      </w:r>
    </w:p>
    <w:p w14:paraId="2509A6B1" w14:textId="77777777" w:rsidR="00BF1454" w:rsidRPr="00184DD5" w:rsidRDefault="00BF1454" w:rsidP="00BF1454">
      <w:pPr>
        <w:rPr>
          <w:rFonts w:cs="Arial"/>
          <w:b/>
          <w:bCs/>
        </w:rPr>
      </w:pPr>
    </w:p>
    <w:p w14:paraId="3ED07E07" w14:textId="7E4C8873" w:rsidR="00BF1454" w:rsidRDefault="00BF1454" w:rsidP="00BF1454">
      <w:r w:rsidRPr="00184DD5">
        <w:br w:type="page"/>
      </w:r>
    </w:p>
    <w:sectPr w:rsidR="00BF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08"/>
    <w:multiLevelType w:val="hybridMultilevel"/>
    <w:tmpl w:val="1E562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3F"/>
    <w:rsid w:val="003946BC"/>
    <w:rsid w:val="00414F6A"/>
    <w:rsid w:val="005C174E"/>
    <w:rsid w:val="00624465"/>
    <w:rsid w:val="00A53E7D"/>
    <w:rsid w:val="00B56C3F"/>
    <w:rsid w:val="00BF1454"/>
    <w:rsid w:val="00CC3124"/>
    <w:rsid w:val="00F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23DE"/>
  <w15:chartTrackingRefBased/>
  <w15:docId w15:val="{3C66D693-0E26-4DD8-83D4-031AA037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1454"/>
    <w:pPr>
      <w:keepNext/>
      <w:spacing w:after="60" w:line="240" w:lineRule="auto"/>
      <w:jc w:val="center"/>
      <w:outlineLvl w:val="0"/>
    </w:pPr>
    <w:rPr>
      <w:rFonts w:ascii="Arial" w:eastAsia="Times New Roman" w:hAnsi="Arial" w:cs="Arial"/>
      <w:b/>
      <w:bCs/>
      <w:kern w:val="32"/>
      <w:sz w:val="36"/>
      <w:szCs w:val="32"/>
      <w:u w:val="single"/>
    </w:rPr>
  </w:style>
  <w:style w:type="paragraph" w:styleId="Heading2">
    <w:name w:val="heading 2"/>
    <w:basedOn w:val="Normal"/>
    <w:next w:val="Normal"/>
    <w:link w:val="Heading2Char"/>
    <w:uiPriority w:val="9"/>
    <w:semiHidden/>
    <w:unhideWhenUsed/>
    <w:qFormat/>
    <w:rsid w:val="00CC3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454"/>
    <w:rPr>
      <w:rFonts w:ascii="Arial" w:eastAsia="Times New Roman" w:hAnsi="Arial" w:cs="Arial"/>
      <w:b/>
      <w:bCs/>
      <w:kern w:val="32"/>
      <w:sz w:val="36"/>
      <w:szCs w:val="32"/>
      <w:u w:val="single"/>
    </w:rPr>
  </w:style>
  <w:style w:type="paragraph" w:styleId="BodyText">
    <w:name w:val="Body Text"/>
    <w:basedOn w:val="Normal"/>
    <w:link w:val="BodyTextChar"/>
    <w:rsid w:val="00BF145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BF1454"/>
    <w:rPr>
      <w:rFonts w:ascii="Arial" w:eastAsia="Times New Roman" w:hAnsi="Arial" w:cs="Arial"/>
      <w:szCs w:val="24"/>
    </w:rPr>
  </w:style>
  <w:style w:type="paragraph" w:styleId="BodyTextIndent2">
    <w:name w:val="Body Text Indent 2"/>
    <w:basedOn w:val="Normal"/>
    <w:link w:val="BodyTextIndent2Char"/>
    <w:uiPriority w:val="99"/>
    <w:semiHidden/>
    <w:unhideWhenUsed/>
    <w:rsid w:val="00CC3124"/>
    <w:pPr>
      <w:spacing w:after="120" w:line="480" w:lineRule="auto"/>
      <w:ind w:left="360"/>
    </w:pPr>
  </w:style>
  <w:style w:type="character" w:customStyle="1" w:styleId="BodyTextIndent2Char">
    <w:name w:val="Body Text Indent 2 Char"/>
    <w:basedOn w:val="DefaultParagraphFont"/>
    <w:link w:val="BodyTextIndent2"/>
    <w:uiPriority w:val="99"/>
    <w:semiHidden/>
    <w:rsid w:val="00CC3124"/>
  </w:style>
  <w:style w:type="character" w:customStyle="1" w:styleId="Heading2Char">
    <w:name w:val="Heading 2 Char"/>
    <w:basedOn w:val="DefaultParagraphFont"/>
    <w:link w:val="Heading2"/>
    <w:uiPriority w:val="9"/>
    <w:semiHidden/>
    <w:rsid w:val="00CC31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313438">
      <w:bodyDiv w:val="1"/>
      <w:marLeft w:val="0"/>
      <w:marRight w:val="0"/>
      <w:marTop w:val="0"/>
      <w:marBottom w:val="0"/>
      <w:divBdr>
        <w:top w:val="none" w:sz="0" w:space="0" w:color="auto"/>
        <w:left w:val="none" w:sz="0" w:space="0" w:color="auto"/>
        <w:bottom w:val="none" w:sz="0" w:space="0" w:color="auto"/>
        <w:right w:val="none" w:sz="0" w:space="0" w:color="auto"/>
      </w:divBdr>
    </w:div>
    <w:div w:id="18253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Beverleigh Broughton</dc:creator>
  <cp:keywords/>
  <dc:description/>
  <cp:lastModifiedBy>Beverleigh Broughton</cp:lastModifiedBy>
  <cp:revision>1</cp:revision>
  <dcterms:created xsi:type="dcterms:W3CDTF">2020-12-14T18:21:00Z</dcterms:created>
  <dcterms:modified xsi:type="dcterms:W3CDTF">2020-12-14T19:53:00Z</dcterms:modified>
</cp:coreProperties>
</file>