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5B1D" w14:textId="01AE23C5" w:rsidR="00F4187E" w:rsidRPr="00F4187E" w:rsidRDefault="00F4187E" w:rsidP="00F4187E">
      <w:pPr>
        <w:rPr>
          <w:b/>
          <w:bCs/>
          <w:sz w:val="24"/>
          <w:szCs w:val="24"/>
          <w:u w:val="single"/>
        </w:rPr>
      </w:pPr>
      <w:r w:rsidRPr="00F4187E">
        <w:rPr>
          <w:b/>
          <w:bCs/>
          <w:sz w:val="24"/>
          <w:szCs w:val="24"/>
          <w:u w:val="single"/>
        </w:rPr>
        <w:t xml:space="preserve">POLICY </w:t>
      </w:r>
    </w:p>
    <w:p w14:paraId="109EE568" w14:textId="77777777" w:rsidR="00F4187E" w:rsidRPr="00F4187E" w:rsidRDefault="00F4187E" w:rsidP="00F4187E">
      <w:pPr>
        <w:rPr>
          <w:sz w:val="24"/>
          <w:szCs w:val="24"/>
          <w:u w:val="single"/>
        </w:rPr>
      </w:pPr>
    </w:p>
    <w:p w14:paraId="0E9066D7" w14:textId="5587696D" w:rsidR="00F4187E" w:rsidRPr="00F4187E" w:rsidRDefault="00F4187E" w:rsidP="00F4187E">
      <w:pPr>
        <w:rPr>
          <w:sz w:val="24"/>
          <w:szCs w:val="24"/>
        </w:rPr>
      </w:pPr>
      <w:r w:rsidRPr="00F4187E">
        <w:rPr>
          <w:sz w:val="24"/>
          <w:szCs w:val="24"/>
        </w:rPr>
        <w:t>Accommodation and facilitation for Indigenous Spiritualt</w:t>
      </w:r>
      <w:r w:rsidR="00476439">
        <w:rPr>
          <w:sz w:val="24"/>
          <w:szCs w:val="24"/>
        </w:rPr>
        <w:t>y</w:t>
      </w:r>
      <w:r w:rsidRPr="00F4187E">
        <w:rPr>
          <w:sz w:val="24"/>
          <w:szCs w:val="24"/>
        </w:rPr>
        <w:t xml:space="preserve"> and Ceremonies reflect the Health Centre’s Mission and Values to deliver “Exceptional and compassionate care for all” by providing Indigenous ways of healing alongside the care being received at TGHC. </w:t>
      </w:r>
    </w:p>
    <w:p w14:paraId="66244BFE" w14:textId="77777777" w:rsidR="00F4187E" w:rsidRPr="00F4187E" w:rsidRDefault="00F4187E" w:rsidP="00F4187E">
      <w:pPr>
        <w:rPr>
          <w:sz w:val="24"/>
          <w:szCs w:val="24"/>
        </w:rPr>
      </w:pPr>
    </w:p>
    <w:p w14:paraId="54C610E2" w14:textId="77777777" w:rsidR="00F4187E" w:rsidRPr="00F4187E" w:rsidRDefault="00F4187E" w:rsidP="00F4187E">
      <w:pPr>
        <w:rPr>
          <w:sz w:val="24"/>
          <w:szCs w:val="24"/>
        </w:rPr>
      </w:pPr>
      <w:r w:rsidRPr="00F4187E">
        <w:rPr>
          <w:sz w:val="24"/>
          <w:szCs w:val="24"/>
        </w:rPr>
        <w:t xml:space="preserve">The purpose of this policy is to: </w:t>
      </w:r>
    </w:p>
    <w:p w14:paraId="4D829294" w14:textId="77777777" w:rsidR="00F4187E" w:rsidRPr="00F4187E" w:rsidRDefault="00F4187E" w:rsidP="00F4187E">
      <w:pPr>
        <w:pStyle w:val="ListParagraph"/>
        <w:numPr>
          <w:ilvl w:val="0"/>
          <w:numId w:val="27"/>
        </w:numPr>
        <w:spacing w:after="160" w:line="256" w:lineRule="auto"/>
        <w:rPr>
          <w:sz w:val="24"/>
          <w:szCs w:val="24"/>
        </w:rPr>
      </w:pPr>
      <w:r w:rsidRPr="00F4187E">
        <w:rPr>
          <w:sz w:val="24"/>
          <w:szCs w:val="24"/>
        </w:rPr>
        <w:t xml:space="preserve">Provide culturally and spiritually appropriate care to patients and their families that request Indigenous ceremonies in accordance with the Ontario Human Rights Commission. </w:t>
      </w:r>
    </w:p>
    <w:p w14:paraId="253E27DC" w14:textId="77777777" w:rsidR="00F4187E" w:rsidRPr="00F4187E" w:rsidRDefault="00F4187E" w:rsidP="00F4187E">
      <w:pPr>
        <w:pStyle w:val="ListParagraph"/>
        <w:numPr>
          <w:ilvl w:val="0"/>
          <w:numId w:val="27"/>
        </w:numPr>
        <w:spacing w:after="160" w:line="256" w:lineRule="auto"/>
        <w:rPr>
          <w:sz w:val="24"/>
          <w:szCs w:val="24"/>
        </w:rPr>
      </w:pPr>
      <w:r w:rsidRPr="00F4187E">
        <w:rPr>
          <w:sz w:val="24"/>
          <w:szCs w:val="24"/>
        </w:rPr>
        <w:t xml:space="preserve">Facilitate the process for ceremonies for patients and staff </w:t>
      </w:r>
    </w:p>
    <w:p w14:paraId="468C2B39" w14:textId="77777777" w:rsidR="00F4187E" w:rsidRDefault="00F4187E" w:rsidP="00F4187E">
      <w:pPr>
        <w:rPr>
          <w:sz w:val="24"/>
          <w:szCs w:val="24"/>
        </w:rPr>
      </w:pPr>
      <w:r w:rsidRPr="00F4187E">
        <w:rPr>
          <w:sz w:val="24"/>
          <w:szCs w:val="24"/>
        </w:rPr>
        <w:t xml:space="preserve">This policy sets out guidelines to assist staff in responding to requests for Indigenous Ceremonies taking into consideration the well-being of all patients, families, and staff within the Health Care environment. </w:t>
      </w:r>
    </w:p>
    <w:p w14:paraId="14B9B5F4" w14:textId="77777777" w:rsidR="00F4187E" w:rsidRDefault="00F4187E" w:rsidP="00F4187E">
      <w:pPr>
        <w:rPr>
          <w:sz w:val="24"/>
          <w:szCs w:val="24"/>
        </w:rPr>
      </w:pPr>
    </w:p>
    <w:p w14:paraId="5C8BF292" w14:textId="0A630B6B" w:rsidR="00F4187E" w:rsidRPr="00F4187E" w:rsidRDefault="00F4187E" w:rsidP="00F4187E">
      <w:pPr>
        <w:rPr>
          <w:sz w:val="24"/>
          <w:szCs w:val="24"/>
        </w:rPr>
      </w:pPr>
      <w:r w:rsidRPr="00F4187E">
        <w:rPr>
          <w:sz w:val="24"/>
          <w:szCs w:val="24"/>
        </w:rPr>
        <w:t xml:space="preserve">Although various ceremonies may be utilized, the most common request may be for a Smudging Ceremony. </w:t>
      </w:r>
    </w:p>
    <w:p w14:paraId="3D124A03" w14:textId="77777777" w:rsidR="00F4187E" w:rsidRPr="00F4187E" w:rsidRDefault="00F4187E" w:rsidP="00F4187E">
      <w:pPr>
        <w:rPr>
          <w:sz w:val="24"/>
          <w:szCs w:val="24"/>
        </w:rPr>
      </w:pPr>
    </w:p>
    <w:p w14:paraId="28E284A7" w14:textId="6224FC34" w:rsidR="00F4187E" w:rsidRPr="00F4187E" w:rsidRDefault="00F4187E" w:rsidP="00F4187E">
      <w:pPr>
        <w:rPr>
          <w:b/>
          <w:bCs/>
          <w:sz w:val="24"/>
          <w:szCs w:val="24"/>
          <w:u w:val="single"/>
        </w:rPr>
      </w:pPr>
      <w:r w:rsidRPr="00F4187E">
        <w:rPr>
          <w:b/>
          <w:bCs/>
          <w:sz w:val="24"/>
          <w:szCs w:val="24"/>
          <w:u w:val="single"/>
        </w:rPr>
        <w:t xml:space="preserve">PROCEDURE </w:t>
      </w:r>
    </w:p>
    <w:p w14:paraId="3FEC4B41" w14:textId="77777777" w:rsidR="00F4187E" w:rsidRPr="00F4187E" w:rsidRDefault="00F4187E" w:rsidP="00F4187E">
      <w:pPr>
        <w:rPr>
          <w:sz w:val="24"/>
          <w:szCs w:val="24"/>
          <w:u w:val="single"/>
        </w:rPr>
      </w:pPr>
    </w:p>
    <w:p w14:paraId="3B9292A0" w14:textId="77777777" w:rsidR="00F4187E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1</w:t>
      </w:r>
      <w:r w:rsidRPr="00F4187E">
        <w:rPr>
          <w:sz w:val="24"/>
          <w:szCs w:val="24"/>
        </w:rPr>
        <w:t xml:space="preserve">. Staff receiving a request will contact the SRC Department (416-925-2251 ext. 294/252) to </w:t>
      </w:r>
    </w:p>
    <w:p w14:paraId="1507D542" w14:textId="65825FFC" w:rsidR="00F4187E" w:rsidRDefault="00F4187E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187E">
        <w:rPr>
          <w:sz w:val="24"/>
          <w:szCs w:val="24"/>
        </w:rPr>
        <w:t xml:space="preserve">coordinate Indigenous ceremonies. </w:t>
      </w:r>
    </w:p>
    <w:p w14:paraId="55A92A5A" w14:textId="77777777" w:rsidR="00476439" w:rsidRPr="00F4187E" w:rsidRDefault="00476439" w:rsidP="00F4187E">
      <w:pPr>
        <w:rPr>
          <w:i/>
          <w:iCs/>
          <w:sz w:val="24"/>
          <w:szCs w:val="24"/>
        </w:rPr>
      </w:pPr>
    </w:p>
    <w:p w14:paraId="286A58ED" w14:textId="77777777" w:rsidR="00F4187E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2</w:t>
      </w:r>
      <w:r w:rsidRPr="00F4187E">
        <w:rPr>
          <w:sz w:val="24"/>
          <w:szCs w:val="24"/>
        </w:rPr>
        <w:t xml:space="preserve">. The chaplain will meet with the patient to confirm their request for Indigenous Ceremony and gather </w:t>
      </w:r>
    </w:p>
    <w:p w14:paraId="688D0F9A" w14:textId="55CA966F" w:rsidR="00F4187E" w:rsidRDefault="00F4187E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187E">
        <w:rPr>
          <w:sz w:val="24"/>
          <w:szCs w:val="24"/>
        </w:rPr>
        <w:t>pertinent information.</w:t>
      </w:r>
    </w:p>
    <w:p w14:paraId="57FA1510" w14:textId="77777777" w:rsidR="00476439" w:rsidRPr="00F4187E" w:rsidRDefault="00476439" w:rsidP="00F4187E">
      <w:pPr>
        <w:rPr>
          <w:sz w:val="24"/>
          <w:szCs w:val="24"/>
        </w:rPr>
      </w:pPr>
    </w:p>
    <w:p w14:paraId="00513EF7" w14:textId="77777777" w:rsidR="00F4187E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3.</w:t>
      </w:r>
      <w:r w:rsidRPr="00F4187E">
        <w:rPr>
          <w:sz w:val="24"/>
          <w:szCs w:val="24"/>
        </w:rPr>
        <w:t xml:space="preserve"> The chaplain will consult with the patient’s medical team to identify any medical precautions </w:t>
      </w:r>
    </w:p>
    <w:p w14:paraId="069C83DB" w14:textId="3006E081" w:rsidR="00F4187E" w:rsidRDefault="00F4187E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187E">
        <w:rPr>
          <w:sz w:val="24"/>
          <w:szCs w:val="24"/>
        </w:rPr>
        <w:t xml:space="preserve">necessary. </w:t>
      </w:r>
    </w:p>
    <w:p w14:paraId="12DF789A" w14:textId="77777777" w:rsidR="00476439" w:rsidRPr="00F4187E" w:rsidRDefault="00476439" w:rsidP="00F4187E">
      <w:pPr>
        <w:rPr>
          <w:sz w:val="24"/>
          <w:szCs w:val="24"/>
        </w:rPr>
      </w:pPr>
    </w:p>
    <w:p w14:paraId="487F24B3" w14:textId="77777777" w:rsidR="00F4187E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4.</w:t>
      </w:r>
      <w:r w:rsidRPr="00F4187E">
        <w:rPr>
          <w:sz w:val="24"/>
          <w:szCs w:val="24"/>
        </w:rPr>
        <w:t xml:space="preserve"> To respect the protocols prior to any Indigenous Ceremonies, the chaplain will speak with an Elder </w:t>
      </w:r>
    </w:p>
    <w:p w14:paraId="1CDE7675" w14:textId="77777777" w:rsidR="00476439" w:rsidRDefault="00F4187E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187E">
        <w:rPr>
          <w:sz w:val="24"/>
          <w:szCs w:val="24"/>
        </w:rPr>
        <w:t xml:space="preserve">or the patient/family member of the protocols they follow. </w:t>
      </w:r>
    </w:p>
    <w:p w14:paraId="686A0DCC" w14:textId="77777777" w:rsidR="00476439" w:rsidRDefault="00476439" w:rsidP="00F4187E">
      <w:pPr>
        <w:rPr>
          <w:sz w:val="24"/>
          <w:szCs w:val="24"/>
        </w:rPr>
      </w:pPr>
    </w:p>
    <w:p w14:paraId="59FF5A3B" w14:textId="26B79600" w:rsidR="00476439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5.</w:t>
      </w:r>
      <w:r w:rsidRPr="00F4187E">
        <w:rPr>
          <w:sz w:val="24"/>
          <w:szCs w:val="24"/>
        </w:rPr>
        <w:t xml:space="preserve"> It is preferred that </w:t>
      </w:r>
      <w:r w:rsidR="00476439" w:rsidRPr="00F4187E">
        <w:rPr>
          <w:sz w:val="24"/>
          <w:szCs w:val="24"/>
        </w:rPr>
        <w:t xml:space="preserve">the </w:t>
      </w:r>
      <w:r w:rsidR="00476439">
        <w:rPr>
          <w:sz w:val="24"/>
          <w:szCs w:val="24"/>
        </w:rPr>
        <w:t>patient</w:t>
      </w:r>
      <w:r w:rsidRPr="00F4187E">
        <w:rPr>
          <w:sz w:val="24"/>
          <w:szCs w:val="24"/>
        </w:rPr>
        <w:t xml:space="preserve">/family/Elder perform the Ceremony but if they are unavailable and/or </w:t>
      </w:r>
    </w:p>
    <w:p w14:paraId="264EFF97" w14:textId="189029E1" w:rsidR="00F4187E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87E" w:rsidRPr="00F4187E">
        <w:rPr>
          <w:sz w:val="24"/>
          <w:szCs w:val="24"/>
        </w:rPr>
        <w:t xml:space="preserve">unable to do this, </w:t>
      </w:r>
      <w:r w:rsidRPr="00F4187E">
        <w:rPr>
          <w:sz w:val="24"/>
          <w:szCs w:val="24"/>
        </w:rPr>
        <w:t xml:space="preserve">the </w:t>
      </w:r>
      <w:r>
        <w:rPr>
          <w:sz w:val="24"/>
          <w:szCs w:val="24"/>
        </w:rPr>
        <w:t>chaplain</w:t>
      </w:r>
      <w:r w:rsidR="00F4187E" w:rsidRPr="00F4187E">
        <w:rPr>
          <w:sz w:val="24"/>
          <w:szCs w:val="24"/>
        </w:rPr>
        <w:t xml:space="preserve"> may assist upon request. </w:t>
      </w:r>
    </w:p>
    <w:p w14:paraId="674B7EDD" w14:textId="77777777" w:rsidR="00476439" w:rsidRPr="00F4187E" w:rsidRDefault="00476439" w:rsidP="00F4187E">
      <w:pPr>
        <w:rPr>
          <w:sz w:val="24"/>
          <w:szCs w:val="24"/>
        </w:rPr>
      </w:pPr>
    </w:p>
    <w:p w14:paraId="55797225" w14:textId="77777777" w:rsidR="00F4187E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6.</w:t>
      </w:r>
      <w:r w:rsidRPr="00F4187E">
        <w:rPr>
          <w:sz w:val="24"/>
          <w:szCs w:val="24"/>
        </w:rPr>
        <w:t xml:space="preserve"> If an individual or family member does not have a personal Medicine Bundle, the chaplain will be </w:t>
      </w:r>
    </w:p>
    <w:p w14:paraId="26FA56A0" w14:textId="77777777" w:rsidR="00476439" w:rsidRDefault="00F4187E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187E">
        <w:rPr>
          <w:sz w:val="24"/>
          <w:szCs w:val="24"/>
        </w:rPr>
        <w:t xml:space="preserve">responsible to bring the Health Center Medicine Bundle. </w:t>
      </w:r>
    </w:p>
    <w:p w14:paraId="364924F4" w14:textId="5D969DD3" w:rsidR="00476439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87E" w:rsidRPr="00F4187E">
        <w:rPr>
          <w:sz w:val="24"/>
          <w:szCs w:val="24"/>
        </w:rPr>
        <w:t xml:space="preserve">A Medicine Bundle is a collection of sacred items used for traditional Indigenous ceremonies </w:t>
      </w:r>
      <w:r>
        <w:rPr>
          <w:sz w:val="24"/>
          <w:szCs w:val="24"/>
        </w:rPr>
        <w:t xml:space="preserve"> </w:t>
      </w:r>
    </w:p>
    <w:p w14:paraId="3FAFF8E8" w14:textId="45608269" w:rsidR="00F4187E" w:rsidRDefault="00F4187E" w:rsidP="00F4187E">
      <w:pPr>
        <w:rPr>
          <w:sz w:val="24"/>
          <w:szCs w:val="24"/>
        </w:rPr>
      </w:pPr>
      <w:r w:rsidRPr="00F4187E">
        <w:rPr>
          <w:sz w:val="24"/>
          <w:szCs w:val="24"/>
        </w:rPr>
        <w:lastRenderedPageBreak/>
        <w:t xml:space="preserve">which may include such items as: Sacred </w:t>
      </w:r>
      <w:r w:rsidR="00476439" w:rsidRPr="00F4187E">
        <w:rPr>
          <w:sz w:val="24"/>
          <w:szCs w:val="24"/>
        </w:rPr>
        <w:t xml:space="preserve">medicines </w:t>
      </w:r>
      <w:r w:rsidR="00476439">
        <w:rPr>
          <w:sz w:val="24"/>
          <w:szCs w:val="24"/>
        </w:rPr>
        <w:t>(</w:t>
      </w:r>
      <w:r w:rsidRPr="00F4187E">
        <w:rPr>
          <w:sz w:val="24"/>
          <w:szCs w:val="24"/>
        </w:rPr>
        <w:t xml:space="preserve">tobacco sage, sweet grass, cedar) shell, feather, cloth, matches). </w:t>
      </w:r>
    </w:p>
    <w:p w14:paraId="68E4BB08" w14:textId="77777777" w:rsidR="00476439" w:rsidRPr="00F4187E" w:rsidRDefault="00476439" w:rsidP="00F4187E">
      <w:pPr>
        <w:rPr>
          <w:sz w:val="24"/>
          <w:szCs w:val="24"/>
        </w:rPr>
      </w:pPr>
    </w:p>
    <w:p w14:paraId="5EBEFB5C" w14:textId="77777777" w:rsidR="00F4187E" w:rsidRDefault="00F4187E" w:rsidP="00F4187E">
      <w:pPr>
        <w:rPr>
          <w:sz w:val="24"/>
          <w:szCs w:val="24"/>
        </w:rPr>
      </w:pPr>
      <w:r w:rsidRPr="00476439">
        <w:rPr>
          <w:b/>
          <w:bCs/>
          <w:sz w:val="24"/>
          <w:szCs w:val="24"/>
        </w:rPr>
        <w:t>7.</w:t>
      </w:r>
      <w:r w:rsidRPr="00F4187E">
        <w:rPr>
          <w:sz w:val="24"/>
          <w:szCs w:val="24"/>
        </w:rPr>
        <w:t xml:space="preserve"> Designated spaces open for Ceremonies include the 6th floor lounge and the Irwin Roof Garden </w:t>
      </w:r>
    </w:p>
    <w:p w14:paraId="20A5EAF8" w14:textId="77777777" w:rsidR="00476439" w:rsidRDefault="00F4187E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187E">
        <w:rPr>
          <w:sz w:val="24"/>
          <w:szCs w:val="24"/>
        </w:rPr>
        <w:t xml:space="preserve">during summer months. </w:t>
      </w:r>
    </w:p>
    <w:p w14:paraId="44BB3AF0" w14:textId="77777777" w:rsidR="00476439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87E" w:rsidRPr="00F4187E">
        <w:rPr>
          <w:sz w:val="24"/>
          <w:szCs w:val="24"/>
        </w:rPr>
        <w:t xml:space="preserve">Ceremonies involving smoke/flame may be accommodated in the Chapel/patient’s room in </w:t>
      </w:r>
      <w:r>
        <w:rPr>
          <w:sz w:val="24"/>
          <w:szCs w:val="24"/>
        </w:rPr>
        <w:t xml:space="preserve"> </w:t>
      </w:r>
    </w:p>
    <w:p w14:paraId="0C1A455F" w14:textId="7510F40F" w:rsidR="00476439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c</w:t>
      </w:r>
      <w:r w:rsidR="00F4187E" w:rsidRPr="00F4187E">
        <w:rPr>
          <w:sz w:val="24"/>
          <w:szCs w:val="24"/>
        </w:rPr>
        <w:t xml:space="preserve">onsultation with the Plant &amp; Environmental Services staff (ext. 216/213) to ensure the fire system </w:t>
      </w:r>
    </w:p>
    <w:p w14:paraId="1CEE64C1" w14:textId="266FD27F" w:rsidR="00476439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87E" w:rsidRPr="00F4187E">
        <w:rPr>
          <w:sz w:val="24"/>
          <w:szCs w:val="24"/>
        </w:rPr>
        <w:t xml:space="preserve">and ventilation system are managed accordingly. </w:t>
      </w:r>
    </w:p>
    <w:p w14:paraId="32950938" w14:textId="2AEB0D1B" w:rsidR="00476439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87E" w:rsidRPr="00F4187E">
        <w:rPr>
          <w:sz w:val="24"/>
          <w:szCs w:val="24"/>
        </w:rPr>
        <w:t xml:space="preserve">Consideration for flammable products (oxygen/hand sanitizer) should be in consultation with the </w:t>
      </w:r>
      <w:r>
        <w:rPr>
          <w:sz w:val="24"/>
          <w:szCs w:val="24"/>
        </w:rPr>
        <w:t xml:space="preserve"> </w:t>
      </w:r>
    </w:p>
    <w:p w14:paraId="5CECA6D5" w14:textId="16629CC7" w:rsidR="00F4187E" w:rsidRPr="00F4187E" w:rsidRDefault="00476439" w:rsidP="00F4187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87E" w:rsidRPr="00F4187E">
        <w:rPr>
          <w:sz w:val="24"/>
          <w:szCs w:val="24"/>
        </w:rPr>
        <w:t>Elder and whether alternate methods may be utilized.</w:t>
      </w:r>
    </w:p>
    <w:p w14:paraId="44A6E6CD" w14:textId="7DC92F50" w:rsidR="008424DF" w:rsidRPr="00F4187E" w:rsidRDefault="008424DF" w:rsidP="00F4187E"/>
    <w:sectPr w:rsidR="008424DF" w:rsidRPr="00F4187E" w:rsidSect="000A2941">
      <w:headerReference w:type="even" r:id="rId7"/>
      <w:headerReference w:type="default" r:id="rId8"/>
      <w:headerReference w:type="first" r:id="rId9"/>
      <w:pgSz w:w="12240" w:h="15840" w:code="1"/>
      <w:pgMar w:top="720" w:right="1267" w:bottom="72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A2605" w14:textId="77777777" w:rsidR="00F7313A" w:rsidRDefault="00F7313A">
      <w:r>
        <w:separator/>
      </w:r>
    </w:p>
  </w:endnote>
  <w:endnote w:type="continuationSeparator" w:id="0">
    <w:p w14:paraId="554C9968" w14:textId="77777777" w:rsidR="00F7313A" w:rsidRDefault="00F7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2AC83" w14:textId="77777777" w:rsidR="00F7313A" w:rsidRDefault="00F7313A">
      <w:r>
        <w:separator/>
      </w:r>
    </w:p>
  </w:footnote>
  <w:footnote w:type="continuationSeparator" w:id="0">
    <w:p w14:paraId="059BC546" w14:textId="77777777" w:rsidR="00F7313A" w:rsidRDefault="00F7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D8CE" w14:textId="77777777" w:rsidR="00F468DF" w:rsidRDefault="00F468DF" w:rsidP="003379C6">
    <w:pPr>
      <w:pStyle w:val="Header"/>
      <w:tabs>
        <w:tab w:val="left" w:pos="7560"/>
      </w:tabs>
      <w:jc w:val="center"/>
      <w:rPr>
        <w:b/>
        <w:sz w:val="24"/>
      </w:rPr>
    </w:pPr>
    <w:r>
      <w:rPr>
        <w:b/>
        <w:sz w:val="24"/>
      </w:rPr>
      <w:t xml:space="preserve">THE </w:t>
    </w:r>
    <w:smartTag w:uri="urn:schemas-microsoft-com:office:smarttags" w:element="place">
      <w:smartTag w:uri="urn:schemas-microsoft-com:office:smarttags" w:element="PlaceName">
        <w:r>
          <w:rPr>
            <w:b/>
            <w:sz w:val="24"/>
          </w:rPr>
          <w:t>SALVATION ARMY TORONTO GRACE</w:t>
        </w:r>
      </w:smartTag>
      <w:r>
        <w:rPr>
          <w:b/>
          <w:sz w:val="24"/>
        </w:rPr>
        <w:t xml:space="preserve"> </w:t>
      </w:r>
      <w:smartTag w:uri="urn:schemas-microsoft-com:office:smarttags" w:element="PlaceType">
        <w:r>
          <w:rPr>
            <w:b/>
            <w:sz w:val="24"/>
          </w:rPr>
          <w:t>HOSPITAL</w:t>
        </w:r>
      </w:smartTag>
    </w:smartTag>
  </w:p>
  <w:p w14:paraId="14B80392" w14:textId="77777777" w:rsidR="00F468DF" w:rsidRDefault="00F468DF" w:rsidP="00F468DF">
    <w:pPr>
      <w:pStyle w:val="Header"/>
      <w:jc w:val="center"/>
      <w:rPr>
        <w:b/>
        <w:sz w:val="24"/>
      </w:rPr>
    </w:pPr>
    <w:r>
      <w:rPr>
        <w:b/>
        <w:sz w:val="24"/>
      </w:rPr>
      <w:t>ADMINISTRATIVE POLICY AND PROCEDURE MANUAL</w:t>
    </w:r>
  </w:p>
  <w:p w14:paraId="726DBC5F" w14:textId="77777777" w:rsidR="00F468DF" w:rsidRDefault="00F468DF" w:rsidP="00F468DF">
    <w:pPr>
      <w:pStyle w:val="Header"/>
      <w:rPr>
        <w:b/>
        <w:sz w:val="24"/>
      </w:rPr>
    </w:pPr>
  </w:p>
  <w:tbl>
    <w:tblPr>
      <w:tblW w:w="104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1"/>
      <w:gridCol w:w="5850"/>
      <w:gridCol w:w="2880"/>
    </w:tblGrid>
    <w:tr w:rsidR="008424DF" w14:paraId="39CBDE93" w14:textId="77777777" w:rsidTr="00080D8D">
      <w:trPr>
        <w:trHeight w:val="782"/>
      </w:trPr>
      <w:tc>
        <w:tcPr>
          <w:tcW w:w="7571" w:type="dxa"/>
          <w:gridSpan w:val="2"/>
          <w:tcBorders>
            <w:bottom w:val="nil"/>
          </w:tcBorders>
        </w:tcPr>
        <w:p w14:paraId="76E07B86" w14:textId="77777777" w:rsidR="008424DF" w:rsidRDefault="008424DF" w:rsidP="00660542">
          <w:pPr>
            <w:rPr>
              <w:b/>
              <w:sz w:val="24"/>
            </w:rPr>
          </w:pPr>
        </w:p>
        <w:p w14:paraId="1CEFBCFE" w14:textId="77777777" w:rsidR="008424DF" w:rsidRPr="008424DF" w:rsidRDefault="008424DF" w:rsidP="008424DF">
          <w:pPr>
            <w:ind w:left="1782" w:hanging="1800"/>
            <w:rPr>
              <w:sz w:val="24"/>
            </w:rPr>
          </w:pPr>
          <w:r>
            <w:rPr>
              <w:b/>
              <w:sz w:val="24"/>
            </w:rPr>
            <w:t>SUBJECT:</w:t>
          </w:r>
          <w:r>
            <w:rPr>
              <w:b/>
              <w:sz w:val="24"/>
            </w:rPr>
            <w:tab/>
          </w:r>
        </w:p>
        <w:p w14:paraId="343212BF" w14:textId="77777777" w:rsidR="008424DF" w:rsidRPr="008424DF" w:rsidRDefault="008424DF" w:rsidP="00660542">
          <w:pPr>
            <w:tabs>
              <w:tab w:val="left" w:pos="346"/>
            </w:tabs>
            <w:ind w:left="-18"/>
          </w:pPr>
          <w:r>
            <w:rPr>
              <w:b/>
              <w:sz w:val="24"/>
            </w:rPr>
            <w:t xml:space="preserve">                                              </w:t>
          </w:r>
        </w:p>
      </w:tc>
      <w:tc>
        <w:tcPr>
          <w:tcW w:w="2880" w:type="dxa"/>
          <w:vMerge w:val="restart"/>
          <w:tcBorders>
            <w:bottom w:val="single" w:sz="4" w:space="0" w:color="auto"/>
          </w:tcBorders>
        </w:tcPr>
        <w:p w14:paraId="00060541" w14:textId="77777777" w:rsidR="008424DF" w:rsidRDefault="008424DF" w:rsidP="008424DF">
          <w:pPr>
            <w:ind w:left="1141" w:hanging="1141"/>
            <w:rPr>
              <w:b/>
              <w:sz w:val="24"/>
            </w:rPr>
          </w:pPr>
        </w:p>
        <w:p w14:paraId="02043641" w14:textId="77777777" w:rsidR="008424DF" w:rsidRPr="00454C77" w:rsidRDefault="008424DF" w:rsidP="008424DF">
          <w:pPr>
            <w:ind w:left="1141" w:hanging="1141"/>
            <w:rPr>
              <w:b/>
              <w:sz w:val="24"/>
            </w:rPr>
          </w:pPr>
          <w:r w:rsidRPr="00454C77">
            <w:rPr>
              <w:b/>
              <w:sz w:val="24"/>
            </w:rPr>
            <w:t xml:space="preserve">NO.:      </w:t>
          </w:r>
        </w:p>
        <w:p w14:paraId="76A21276" w14:textId="77777777" w:rsidR="008424DF" w:rsidRPr="00454C77" w:rsidRDefault="008424DF" w:rsidP="008424DF">
          <w:pPr>
            <w:ind w:left="1141" w:hanging="1141"/>
            <w:rPr>
              <w:b/>
              <w:sz w:val="24"/>
            </w:rPr>
          </w:pPr>
          <w:r w:rsidRPr="00454C77">
            <w:rPr>
              <w:b/>
              <w:sz w:val="24"/>
            </w:rPr>
            <w:t xml:space="preserve">DATE:   </w:t>
          </w:r>
        </w:p>
        <w:p w14:paraId="42AB1EDD" w14:textId="77777777" w:rsidR="008424DF" w:rsidRPr="00454C77" w:rsidRDefault="008424DF" w:rsidP="008424DF">
          <w:pPr>
            <w:ind w:left="1141" w:hanging="1141"/>
            <w:rPr>
              <w:b/>
              <w:sz w:val="24"/>
            </w:rPr>
          </w:pPr>
          <w:r w:rsidRPr="00454C77">
            <w:rPr>
              <w:b/>
              <w:sz w:val="24"/>
            </w:rPr>
            <w:t xml:space="preserve">PAGE:   </w:t>
          </w:r>
          <w:r w:rsidRPr="008424DF">
            <w:rPr>
              <w:b/>
              <w:sz w:val="24"/>
            </w:rPr>
            <w:fldChar w:fldCharType="begin"/>
          </w:r>
          <w:r w:rsidRPr="008424DF">
            <w:rPr>
              <w:b/>
              <w:sz w:val="24"/>
            </w:rPr>
            <w:instrText xml:space="preserve"> PAGE   \* MERGEFORMAT </w:instrText>
          </w:r>
          <w:r w:rsidRPr="008424DF">
            <w:rPr>
              <w:b/>
              <w:sz w:val="24"/>
            </w:rPr>
            <w:fldChar w:fldCharType="separate"/>
          </w:r>
          <w:r w:rsidR="000A2941">
            <w:rPr>
              <w:b/>
              <w:noProof/>
              <w:sz w:val="24"/>
            </w:rPr>
            <w:t>2</w:t>
          </w:r>
          <w:r w:rsidRPr="008424DF"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t xml:space="preserve"> of </w:t>
          </w:r>
        </w:p>
      </w:tc>
    </w:tr>
    <w:tr w:rsidR="008424DF" w14:paraId="51E89309" w14:textId="77777777" w:rsidTr="00080D8D">
      <w:trPr>
        <w:trHeight w:val="450"/>
      </w:trPr>
      <w:tc>
        <w:tcPr>
          <w:tcW w:w="1721" w:type="dxa"/>
          <w:tcBorders>
            <w:top w:val="nil"/>
            <w:right w:val="nil"/>
          </w:tcBorders>
        </w:tcPr>
        <w:p w14:paraId="5D268285" w14:textId="77777777" w:rsidR="008424DF" w:rsidRDefault="008424DF" w:rsidP="00660542">
          <w:pPr>
            <w:tabs>
              <w:tab w:val="left" w:pos="792"/>
            </w:tabs>
            <w:ind w:left="685" w:firstLine="17"/>
            <w:rPr>
              <w:b/>
              <w:sz w:val="24"/>
            </w:rPr>
          </w:pPr>
        </w:p>
      </w:tc>
      <w:tc>
        <w:tcPr>
          <w:tcW w:w="5850" w:type="dxa"/>
          <w:tcBorders>
            <w:top w:val="nil"/>
            <w:left w:val="nil"/>
          </w:tcBorders>
        </w:tcPr>
        <w:p w14:paraId="296A0F58" w14:textId="77777777" w:rsidR="008424DF" w:rsidRDefault="008424DF" w:rsidP="00660542">
          <w:pPr>
            <w:pStyle w:val="Heading3"/>
            <w:tabs>
              <w:tab w:val="clear" w:pos="241"/>
              <w:tab w:val="left" w:pos="-119"/>
            </w:tabs>
            <w:ind w:left="-119"/>
          </w:pPr>
        </w:p>
      </w:tc>
      <w:tc>
        <w:tcPr>
          <w:tcW w:w="2880" w:type="dxa"/>
          <w:vMerge/>
        </w:tcPr>
        <w:p w14:paraId="64DB7371" w14:textId="77777777" w:rsidR="008424DF" w:rsidRPr="00454C77" w:rsidRDefault="008424DF" w:rsidP="00660542">
          <w:pPr>
            <w:rPr>
              <w:b/>
              <w:sz w:val="24"/>
            </w:rPr>
          </w:pPr>
        </w:p>
      </w:tc>
    </w:tr>
  </w:tbl>
  <w:p w14:paraId="625DAA11" w14:textId="77777777" w:rsidR="0072102C" w:rsidRPr="00F468DF" w:rsidRDefault="0072102C" w:rsidP="00F46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5391" w14:textId="77777777" w:rsidR="0072102C" w:rsidRDefault="0072102C" w:rsidP="003379C6">
    <w:pPr>
      <w:pStyle w:val="Header"/>
      <w:tabs>
        <w:tab w:val="left" w:pos="7560"/>
      </w:tabs>
      <w:jc w:val="center"/>
      <w:rPr>
        <w:b/>
        <w:sz w:val="24"/>
      </w:rPr>
    </w:pPr>
    <w:r>
      <w:rPr>
        <w:b/>
        <w:sz w:val="24"/>
      </w:rPr>
      <w:t xml:space="preserve">THE </w:t>
    </w:r>
    <w:smartTag w:uri="urn:schemas-microsoft-com:office:smarttags" w:element="place">
      <w:smartTag w:uri="urn:schemas-microsoft-com:office:smarttags" w:element="PlaceName">
        <w:r>
          <w:rPr>
            <w:b/>
            <w:sz w:val="24"/>
          </w:rPr>
          <w:t>SALVATION ARMY TORONTO GRACE</w:t>
        </w:r>
      </w:smartTag>
      <w:r>
        <w:rPr>
          <w:b/>
          <w:sz w:val="24"/>
        </w:rPr>
        <w:t xml:space="preserve"> </w:t>
      </w:r>
      <w:smartTag w:uri="urn:schemas-microsoft-com:office:smarttags" w:element="PlaceType">
        <w:r>
          <w:rPr>
            <w:b/>
            <w:sz w:val="24"/>
          </w:rPr>
          <w:t>HOSPITAL</w:t>
        </w:r>
      </w:smartTag>
    </w:smartTag>
  </w:p>
  <w:p w14:paraId="0D13953B" w14:textId="2AF7AD2F" w:rsidR="0072102C" w:rsidRDefault="00F4187E" w:rsidP="00F4187E">
    <w:pPr>
      <w:pStyle w:val="Header"/>
      <w:jc w:val="center"/>
      <w:rPr>
        <w:b/>
        <w:sz w:val="24"/>
      </w:rPr>
    </w:pPr>
    <w:r>
      <w:rPr>
        <w:b/>
        <w:sz w:val="24"/>
      </w:rPr>
      <w:t>SPIRITUAL AND RELIGIOUS CARE MANUAL</w:t>
    </w:r>
  </w:p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60"/>
      <w:gridCol w:w="2970"/>
    </w:tblGrid>
    <w:tr w:rsidR="000A2941" w14:paraId="0D5AF514" w14:textId="77777777" w:rsidTr="00BF0A4E">
      <w:trPr>
        <w:trHeight w:val="1343"/>
      </w:trPr>
      <w:tc>
        <w:tcPr>
          <w:tcW w:w="7560" w:type="dxa"/>
        </w:tcPr>
        <w:p w14:paraId="4350BBF2" w14:textId="77777777" w:rsidR="000A2941" w:rsidRDefault="000A2941">
          <w:pPr>
            <w:rPr>
              <w:b/>
              <w:sz w:val="24"/>
            </w:rPr>
          </w:pPr>
        </w:p>
        <w:p w14:paraId="5FC99193" w14:textId="77777777" w:rsidR="00F4187E" w:rsidRPr="00F4187E" w:rsidRDefault="000A2941" w:rsidP="00F4187E">
          <w:pPr>
            <w:rPr>
              <w:b/>
              <w:bCs/>
              <w:sz w:val="28"/>
              <w:szCs w:val="28"/>
            </w:rPr>
          </w:pPr>
          <w:r>
            <w:rPr>
              <w:b/>
              <w:sz w:val="24"/>
            </w:rPr>
            <w:t>SUBJECT:</w:t>
          </w:r>
          <w:r>
            <w:rPr>
              <w:b/>
              <w:sz w:val="24"/>
            </w:rPr>
            <w:tab/>
          </w:r>
          <w:r w:rsidR="00F4187E" w:rsidRPr="00F4187E">
            <w:rPr>
              <w:b/>
              <w:bCs/>
              <w:sz w:val="28"/>
              <w:szCs w:val="28"/>
            </w:rPr>
            <w:t xml:space="preserve">INDIGENOUS SPIRITUALITY AND  </w:t>
          </w:r>
        </w:p>
        <w:p w14:paraId="52E29822" w14:textId="356D9DD8" w:rsidR="00F4187E" w:rsidRPr="00F4187E" w:rsidRDefault="00F4187E" w:rsidP="00F4187E">
          <w:pPr>
            <w:rPr>
              <w:b/>
              <w:bCs/>
              <w:sz w:val="28"/>
              <w:szCs w:val="28"/>
            </w:rPr>
          </w:pPr>
          <w:r w:rsidRPr="00F4187E">
            <w:rPr>
              <w:b/>
              <w:bCs/>
              <w:sz w:val="28"/>
              <w:szCs w:val="28"/>
            </w:rPr>
            <w:t xml:space="preserve">                    CEREMONIES/SMUDGING CEREMONY </w:t>
          </w:r>
        </w:p>
        <w:p w14:paraId="5E6F6FE2" w14:textId="59F3211F" w:rsidR="000A2941" w:rsidRDefault="000A2941" w:rsidP="00F4187E">
          <w:pPr>
            <w:ind w:left="2160" w:hanging="2160"/>
            <w:rPr>
              <w:sz w:val="24"/>
            </w:rPr>
          </w:pPr>
        </w:p>
      </w:tc>
      <w:tc>
        <w:tcPr>
          <w:tcW w:w="2970" w:type="dxa"/>
        </w:tcPr>
        <w:p w14:paraId="742425B0" w14:textId="77777777" w:rsidR="000A2941" w:rsidRDefault="000A2941">
          <w:pPr>
            <w:rPr>
              <w:sz w:val="24"/>
            </w:rPr>
          </w:pPr>
        </w:p>
        <w:p w14:paraId="29C6C30E" w14:textId="1F3F0A32" w:rsidR="000A2941" w:rsidRPr="007167C6" w:rsidRDefault="000A2941">
          <w:pPr>
            <w:rPr>
              <w:b/>
              <w:sz w:val="24"/>
            </w:rPr>
          </w:pPr>
          <w:r>
            <w:rPr>
              <w:b/>
              <w:sz w:val="24"/>
            </w:rPr>
            <w:t>NO</w:t>
          </w:r>
          <w:r w:rsidRPr="007167C6">
            <w:rPr>
              <w:b/>
              <w:sz w:val="24"/>
            </w:rPr>
            <w:t xml:space="preserve">.:        </w:t>
          </w:r>
          <w:r w:rsidR="00F4187E">
            <w:rPr>
              <w:b/>
              <w:sz w:val="24"/>
            </w:rPr>
            <w:t>S-07</w:t>
          </w:r>
        </w:p>
        <w:p w14:paraId="4935BC23" w14:textId="343AD32C" w:rsidR="000A2941" w:rsidRPr="007167C6" w:rsidRDefault="000A2941">
          <w:pPr>
            <w:rPr>
              <w:b/>
              <w:sz w:val="24"/>
            </w:rPr>
          </w:pPr>
          <w:r w:rsidRPr="007167C6">
            <w:rPr>
              <w:b/>
              <w:sz w:val="24"/>
            </w:rPr>
            <w:t xml:space="preserve">DATE: </w:t>
          </w:r>
          <w:r w:rsidR="007167C6" w:rsidRPr="007167C6">
            <w:rPr>
              <w:b/>
              <w:sz w:val="24"/>
            </w:rPr>
            <w:t xml:space="preserve">   </w:t>
          </w:r>
          <w:r w:rsidR="00F4187E">
            <w:rPr>
              <w:b/>
              <w:sz w:val="24"/>
            </w:rPr>
            <w:t>October 2020</w:t>
          </w:r>
        </w:p>
        <w:p w14:paraId="2D7F7291" w14:textId="77777777" w:rsidR="000A2941" w:rsidRDefault="000A2941" w:rsidP="00BF0A4E">
          <w:pPr>
            <w:rPr>
              <w:sz w:val="24"/>
            </w:rPr>
          </w:pPr>
          <w:r w:rsidRPr="007167C6">
            <w:rPr>
              <w:b/>
              <w:sz w:val="24"/>
            </w:rPr>
            <w:t>PAGE:</w:t>
          </w:r>
          <w:r>
            <w:rPr>
              <w:b/>
              <w:sz w:val="24"/>
            </w:rPr>
            <w:t xml:space="preserve"> </w:t>
          </w:r>
          <w:r w:rsidR="007167C6">
            <w:rPr>
              <w:b/>
              <w:sz w:val="24"/>
            </w:rPr>
            <w:t xml:space="preserve">   </w:t>
          </w:r>
          <w:r w:rsidR="007167C6" w:rsidRPr="007167C6">
            <w:rPr>
              <w:b/>
              <w:sz w:val="24"/>
            </w:rPr>
            <w:fldChar w:fldCharType="begin"/>
          </w:r>
          <w:r w:rsidR="007167C6" w:rsidRPr="007167C6">
            <w:rPr>
              <w:b/>
              <w:sz w:val="24"/>
            </w:rPr>
            <w:instrText xml:space="preserve"> PAGE   \* MERGEFORMAT </w:instrText>
          </w:r>
          <w:r w:rsidR="007167C6" w:rsidRPr="007167C6">
            <w:rPr>
              <w:b/>
              <w:sz w:val="24"/>
            </w:rPr>
            <w:fldChar w:fldCharType="separate"/>
          </w:r>
          <w:r w:rsidR="00D210E9">
            <w:rPr>
              <w:b/>
              <w:noProof/>
              <w:sz w:val="24"/>
            </w:rPr>
            <w:t>4</w:t>
          </w:r>
          <w:r w:rsidR="007167C6" w:rsidRPr="007167C6">
            <w:rPr>
              <w:b/>
              <w:noProof/>
              <w:sz w:val="24"/>
            </w:rPr>
            <w:fldChar w:fldCharType="end"/>
          </w:r>
          <w:r w:rsidR="007167C6">
            <w:rPr>
              <w:b/>
              <w:noProof/>
              <w:sz w:val="24"/>
            </w:rPr>
            <w:t xml:space="preserve"> OF 2</w:t>
          </w:r>
        </w:p>
      </w:tc>
    </w:tr>
  </w:tbl>
  <w:p w14:paraId="7578AFEB" w14:textId="77777777" w:rsidR="0072102C" w:rsidRDefault="0072102C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DAB5" w14:textId="0567795D" w:rsidR="00F468DF" w:rsidRPr="009B3D03" w:rsidRDefault="00F468DF" w:rsidP="00F468DF">
    <w:pPr>
      <w:ind w:right="-468"/>
      <w:jc w:val="center"/>
      <w:rPr>
        <w:b/>
        <w:sz w:val="24"/>
        <w:szCs w:val="24"/>
      </w:rPr>
    </w:pPr>
    <w:r w:rsidRPr="009B3D03">
      <w:rPr>
        <w:b/>
        <w:sz w:val="24"/>
        <w:szCs w:val="24"/>
      </w:rPr>
      <w:t xml:space="preserve">THE SALVATION ARMY TORONTO GRACE </w:t>
    </w:r>
    <w:r w:rsidR="00DD093D" w:rsidRPr="009B3D03">
      <w:rPr>
        <w:b/>
        <w:sz w:val="24"/>
        <w:szCs w:val="24"/>
      </w:rPr>
      <w:t>HEALTH CENTRE</w:t>
    </w:r>
  </w:p>
  <w:p w14:paraId="6DA7A36C" w14:textId="253109A9" w:rsidR="009B3D03" w:rsidRPr="009B3D03" w:rsidRDefault="009B3D03" w:rsidP="00F468DF">
    <w:pPr>
      <w:ind w:right="-468"/>
      <w:jc w:val="center"/>
      <w:rPr>
        <w:b/>
        <w:sz w:val="24"/>
        <w:szCs w:val="24"/>
      </w:rPr>
    </w:pPr>
    <w:r>
      <w:rPr>
        <w:b/>
        <w:sz w:val="24"/>
        <w:szCs w:val="24"/>
      </w:rPr>
      <w:t>SPIRITUAL AND RELIGIOUS CARE MANUAL</w:t>
    </w:r>
  </w:p>
  <w:p w14:paraId="5B2C00E3" w14:textId="479A4C21" w:rsidR="00F468DF" w:rsidRDefault="00F468DF" w:rsidP="00F468DF">
    <w:pPr>
      <w:ind w:right="-468"/>
      <w:jc w:val="center"/>
      <w:rPr>
        <w:b/>
        <w:sz w:val="24"/>
      </w:rPr>
    </w:pPr>
  </w:p>
  <w:tbl>
    <w:tblPr>
      <w:tblW w:w="10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758"/>
      <w:gridCol w:w="2790"/>
    </w:tblGrid>
    <w:tr w:rsidR="005239F1" w14:paraId="23BBEA3B" w14:textId="77777777" w:rsidTr="000A2941">
      <w:trPr>
        <w:cantSplit/>
        <w:trHeight w:val="1232"/>
      </w:trPr>
      <w:tc>
        <w:tcPr>
          <w:tcW w:w="7758" w:type="dxa"/>
          <w:vMerge w:val="restart"/>
          <w:tcBorders>
            <w:bottom w:val="single" w:sz="4" w:space="0" w:color="auto"/>
          </w:tcBorders>
        </w:tcPr>
        <w:p w14:paraId="422ADFE1" w14:textId="77777777" w:rsidR="005239F1" w:rsidRPr="00F3613C" w:rsidRDefault="005239F1" w:rsidP="00D51E31">
          <w:pPr>
            <w:ind w:left="2160" w:hanging="2093"/>
            <w:rPr>
              <w:b/>
              <w:sz w:val="24"/>
              <w:szCs w:val="24"/>
            </w:rPr>
          </w:pPr>
        </w:p>
        <w:p w14:paraId="53270DF9" w14:textId="77777777" w:rsidR="00436250" w:rsidRPr="00F4187E" w:rsidRDefault="00404BBE" w:rsidP="00436250">
          <w:pPr>
            <w:rPr>
              <w:b/>
              <w:bCs/>
              <w:sz w:val="28"/>
              <w:szCs w:val="28"/>
            </w:rPr>
          </w:pPr>
          <w:r>
            <w:rPr>
              <w:b/>
              <w:sz w:val="24"/>
              <w:szCs w:val="24"/>
            </w:rPr>
            <w:t>SUBJECT:</w:t>
          </w:r>
          <w:r>
            <w:rPr>
              <w:b/>
              <w:sz w:val="24"/>
              <w:szCs w:val="24"/>
            </w:rPr>
            <w:tab/>
          </w:r>
          <w:r w:rsidR="00436250">
            <w:rPr>
              <w:sz w:val="28"/>
              <w:szCs w:val="28"/>
            </w:rPr>
            <w:t>:</w:t>
          </w:r>
          <w:r w:rsidR="00436250" w:rsidRPr="004703EC">
            <w:rPr>
              <w:sz w:val="28"/>
              <w:szCs w:val="28"/>
            </w:rPr>
            <w:t xml:space="preserve"> </w:t>
          </w:r>
          <w:r w:rsidR="00436250" w:rsidRPr="00F4187E">
            <w:rPr>
              <w:b/>
              <w:bCs/>
              <w:sz w:val="28"/>
              <w:szCs w:val="28"/>
            </w:rPr>
            <w:t xml:space="preserve">INDIGENOUS SPIRITUALITY AND  </w:t>
          </w:r>
        </w:p>
        <w:p w14:paraId="4D40B2A2" w14:textId="082AE84E" w:rsidR="00436250" w:rsidRPr="00F4187E" w:rsidRDefault="00436250" w:rsidP="00436250">
          <w:pPr>
            <w:rPr>
              <w:b/>
              <w:bCs/>
              <w:sz w:val="28"/>
              <w:szCs w:val="28"/>
            </w:rPr>
          </w:pPr>
          <w:r w:rsidRPr="00F4187E">
            <w:rPr>
              <w:b/>
              <w:bCs/>
              <w:sz w:val="28"/>
              <w:szCs w:val="28"/>
            </w:rPr>
            <w:t xml:space="preserve">                      CEREMONIES/SMUDGING CEREMONY </w:t>
          </w:r>
        </w:p>
        <w:p w14:paraId="5D955DD2" w14:textId="4611CF69" w:rsidR="005239F1" w:rsidRDefault="005239F1" w:rsidP="00D51E31">
          <w:pPr>
            <w:ind w:left="2160" w:hanging="2093"/>
            <w:rPr>
              <w:b/>
              <w:sz w:val="24"/>
              <w:szCs w:val="24"/>
            </w:rPr>
          </w:pPr>
        </w:p>
        <w:p w14:paraId="33580338" w14:textId="77777777" w:rsidR="00735F4F" w:rsidRPr="00F3613C" w:rsidRDefault="00735F4F" w:rsidP="00D51E31">
          <w:pPr>
            <w:ind w:left="2160" w:hanging="2093"/>
            <w:rPr>
              <w:b/>
              <w:sz w:val="24"/>
              <w:szCs w:val="24"/>
            </w:rPr>
          </w:pPr>
        </w:p>
        <w:p w14:paraId="463D1762" w14:textId="77777777" w:rsidR="005239F1" w:rsidRPr="00F3613C" w:rsidRDefault="005239F1" w:rsidP="00D51E31">
          <w:pPr>
            <w:ind w:left="2160" w:hanging="2093"/>
            <w:rPr>
              <w:b/>
              <w:sz w:val="24"/>
              <w:szCs w:val="24"/>
            </w:rPr>
          </w:pPr>
        </w:p>
        <w:p w14:paraId="30B6F021" w14:textId="77777777" w:rsidR="005239F1" w:rsidRPr="00F3613C" w:rsidRDefault="005239F1" w:rsidP="00D51E31">
          <w:pPr>
            <w:ind w:left="2160" w:hanging="2093"/>
            <w:rPr>
              <w:b/>
              <w:sz w:val="24"/>
              <w:szCs w:val="24"/>
            </w:rPr>
          </w:pPr>
          <w:r w:rsidRPr="00F3613C">
            <w:rPr>
              <w:b/>
              <w:sz w:val="24"/>
              <w:szCs w:val="24"/>
            </w:rPr>
            <w:t>APPROVED BY:</w:t>
          </w:r>
          <w:r>
            <w:rPr>
              <w:b/>
              <w:sz w:val="24"/>
              <w:szCs w:val="24"/>
            </w:rPr>
            <w:tab/>
            <w:t>________________________________</w:t>
          </w:r>
        </w:p>
        <w:p w14:paraId="7527008B" w14:textId="77777777" w:rsidR="005239F1" w:rsidRPr="00F3613C" w:rsidRDefault="005239F1" w:rsidP="00D51E31">
          <w:pPr>
            <w:pStyle w:val="Heading1"/>
            <w:ind w:left="2160" w:hanging="2093"/>
            <w:rPr>
              <w:b/>
              <w:szCs w:val="24"/>
            </w:rPr>
          </w:pPr>
          <w:r w:rsidRPr="00F3613C">
            <w:rPr>
              <w:b/>
              <w:szCs w:val="24"/>
            </w:rPr>
            <w:t xml:space="preserve">        </w:t>
          </w:r>
          <w:r w:rsidR="00AB225D">
            <w:rPr>
              <w:b/>
              <w:szCs w:val="24"/>
            </w:rPr>
            <w:t xml:space="preserve">                           </w:t>
          </w:r>
          <w:r w:rsidR="00D4464D">
            <w:rPr>
              <w:b/>
              <w:szCs w:val="24"/>
            </w:rPr>
            <w:t xml:space="preserve">                 President &amp; CEO</w:t>
          </w:r>
        </w:p>
        <w:p w14:paraId="744CDD89" w14:textId="77777777" w:rsidR="005239F1" w:rsidRDefault="005239F1" w:rsidP="00D51E31">
          <w:pPr>
            <w:ind w:left="2160" w:hanging="2093"/>
            <w:rPr>
              <w:b/>
            </w:rPr>
          </w:pPr>
        </w:p>
        <w:p w14:paraId="43DBD984" w14:textId="77777777" w:rsidR="00D51E31" w:rsidRPr="00693860" w:rsidRDefault="00D51E31" w:rsidP="00D4464D">
          <w:pPr>
            <w:rPr>
              <w:b/>
            </w:rPr>
          </w:pPr>
          <w:r>
            <w:rPr>
              <w:b/>
            </w:rPr>
            <w:t>Reviewed by:</w:t>
          </w:r>
          <w:r w:rsidR="00D4464D">
            <w:rPr>
              <w:b/>
            </w:rPr>
            <w:t xml:space="preserve">  </w:t>
          </w:r>
        </w:p>
      </w:tc>
      <w:tc>
        <w:tcPr>
          <w:tcW w:w="2790" w:type="dxa"/>
          <w:tcBorders>
            <w:bottom w:val="single" w:sz="4" w:space="0" w:color="auto"/>
          </w:tcBorders>
        </w:tcPr>
        <w:p w14:paraId="64346375" w14:textId="77777777" w:rsidR="005239F1" w:rsidRPr="00F3613C" w:rsidRDefault="005239F1" w:rsidP="005239F1">
          <w:pPr>
            <w:ind w:left="855" w:hanging="846"/>
            <w:rPr>
              <w:b/>
              <w:sz w:val="24"/>
              <w:szCs w:val="24"/>
            </w:rPr>
          </w:pPr>
        </w:p>
        <w:p w14:paraId="48D87CC9" w14:textId="42476A00" w:rsidR="005239F1" w:rsidRPr="00F3613C" w:rsidRDefault="005239F1" w:rsidP="005239F1">
          <w:pPr>
            <w:ind w:left="855" w:hanging="846"/>
            <w:rPr>
              <w:b/>
              <w:sz w:val="24"/>
              <w:szCs w:val="24"/>
            </w:rPr>
          </w:pPr>
          <w:r w:rsidRPr="00F3613C">
            <w:rPr>
              <w:b/>
              <w:sz w:val="24"/>
              <w:szCs w:val="24"/>
            </w:rPr>
            <w:t xml:space="preserve">NO.:     </w:t>
          </w:r>
          <w:r w:rsidR="00A24413">
            <w:rPr>
              <w:b/>
              <w:sz w:val="24"/>
              <w:szCs w:val="24"/>
            </w:rPr>
            <w:t>S-0</w:t>
          </w:r>
          <w:r w:rsidR="00436250">
            <w:rPr>
              <w:b/>
              <w:sz w:val="24"/>
              <w:szCs w:val="24"/>
            </w:rPr>
            <w:t>7</w:t>
          </w:r>
        </w:p>
        <w:p w14:paraId="3437F978" w14:textId="500C301F" w:rsidR="005239F1" w:rsidRPr="00F3613C" w:rsidRDefault="005239F1" w:rsidP="005239F1">
          <w:pPr>
            <w:ind w:left="855" w:hanging="846"/>
            <w:rPr>
              <w:b/>
              <w:sz w:val="24"/>
              <w:szCs w:val="24"/>
            </w:rPr>
          </w:pPr>
          <w:r w:rsidRPr="00F3613C">
            <w:rPr>
              <w:b/>
              <w:sz w:val="24"/>
              <w:szCs w:val="24"/>
            </w:rPr>
            <w:t xml:space="preserve">DATE: </w:t>
          </w:r>
          <w:r w:rsidR="005A5666">
            <w:rPr>
              <w:b/>
              <w:sz w:val="24"/>
              <w:szCs w:val="24"/>
            </w:rPr>
            <w:t xml:space="preserve"> </w:t>
          </w:r>
          <w:r w:rsidR="009B3D03">
            <w:rPr>
              <w:b/>
              <w:sz w:val="24"/>
              <w:szCs w:val="24"/>
            </w:rPr>
            <w:t xml:space="preserve">October </w:t>
          </w:r>
          <w:r w:rsidR="00150591">
            <w:rPr>
              <w:b/>
              <w:sz w:val="24"/>
              <w:szCs w:val="24"/>
            </w:rPr>
            <w:t>2020</w:t>
          </w:r>
        </w:p>
        <w:p w14:paraId="626A5140" w14:textId="4C2DCD93" w:rsidR="005239F1" w:rsidRPr="00F3613C" w:rsidRDefault="005239F1" w:rsidP="005239F1">
          <w:pPr>
            <w:ind w:left="855" w:hanging="846"/>
            <w:rPr>
              <w:b/>
              <w:sz w:val="24"/>
              <w:szCs w:val="24"/>
            </w:rPr>
          </w:pPr>
          <w:r w:rsidRPr="00F3613C">
            <w:rPr>
              <w:b/>
              <w:sz w:val="24"/>
              <w:szCs w:val="24"/>
            </w:rPr>
            <w:t xml:space="preserve">PAGE:  </w:t>
          </w:r>
          <w:r w:rsidR="00564475" w:rsidRPr="00564475">
            <w:rPr>
              <w:b/>
              <w:sz w:val="24"/>
              <w:szCs w:val="24"/>
            </w:rPr>
            <w:fldChar w:fldCharType="begin"/>
          </w:r>
          <w:r w:rsidR="00564475" w:rsidRPr="00564475">
            <w:rPr>
              <w:b/>
              <w:sz w:val="24"/>
              <w:szCs w:val="24"/>
            </w:rPr>
            <w:instrText xml:space="preserve"> PAGE   \* MERGEFORMAT </w:instrText>
          </w:r>
          <w:r w:rsidR="00564475" w:rsidRPr="00564475">
            <w:rPr>
              <w:b/>
              <w:sz w:val="24"/>
              <w:szCs w:val="24"/>
            </w:rPr>
            <w:fldChar w:fldCharType="separate"/>
          </w:r>
          <w:r w:rsidR="00931815">
            <w:rPr>
              <w:b/>
              <w:noProof/>
              <w:sz w:val="24"/>
              <w:szCs w:val="24"/>
            </w:rPr>
            <w:t>1</w:t>
          </w:r>
          <w:r w:rsidR="00564475" w:rsidRPr="00564475">
            <w:rPr>
              <w:b/>
              <w:sz w:val="24"/>
              <w:szCs w:val="24"/>
            </w:rPr>
            <w:fldChar w:fldCharType="end"/>
          </w:r>
          <w:r w:rsidR="00564475">
            <w:rPr>
              <w:b/>
              <w:sz w:val="24"/>
              <w:szCs w:val="24"/>
            </w:rPr>
            <w:t xml:space="preserve"> </w:t>
          </w:r>
          <w:r w:rsidRPr="00F3613C">
            <w:rPr>
              <w:rStyle w:val="PageNumber"/>
              <w:b/>
              <w:sz w:val="24"/>
              <w:szCs w:val="24"/>
            </w:rPr>
            <w:t xml:space="preserve">of </w:t>
          </w:r>
          <w:r w:rsidR="00F4187E">
            <w:rPr>
              <w:rStyle w:val="PageNumber"/>
              <w:b/>
              <w:sz w:val="24"/>
              <w:szCs w:val="24"/>
            </w:rPr>
            <w:t>2</w:t>
          </w:r>
        </w:p>
      </w:tc>
    </w:tr>
    <w:tr w:rsidR="00F468DF" w14:paraId="059A4AFA" w14:textId="77777777" w:rsidTr="000A2941">
      <w:trPr>
        <w:cantSplit/>
      </w:trPr>
      <w:tc>
        <w:tcPr>
          <w:tcW w:w="7758" w:type="dxa"/>
          <w:vMerge/>
          <w:tcBorders>
            <w:top w:val="single" w:sz="4" w:space="0" w:color="auto"/>
            <w:bottom w:val="nil"/>
          </w:tcBorders>
        </w:tcPr>
        <w:p w14:paraId="7B159513" w14:textId="77777777" w:rsidR="00F468DF" w:rsidRPr="00F3613C" w:rsidRDefault="00F468DF" w:rsidP="00660542">
          <w:pPr>
            <w:rPr>
              <w:b/>
              <w:sz w:val="24"/>
              <w:szCs w:val="24"/>
            </w:rPr>
          </w:pPr>
        </w:p>
      </w:tc>
      <w:tc>
        <w:tcPr>
          <w:tcW w:w="2790" w:type="dxa"/>
          <w:tcBorders>
            <w:top w:val="single" w:sz="4" w:space="0" w:color="auto"/>
            <w:bottom w:val="nil"/>
          </w:tcBorders>
        </w:tcPr>
        <w:p w14:paraId="0604EA39" w14:textId="77777777" w:rsidR="00F468DF" w:rsidRPr="00F3613C" w:rsidRDefault="00F468DF" w:rsidP="005239F1">
          <w:pPr>
            <w:ind w:left="855" w:hanging="846"/>
            <w:rPr>
              <w:b/>
              <w:sz w:val="24"/>
              <w:szCs w:val="24"/>
            </w:rPr>
          </w:pPr>
          <w:r w:rsidRPr="00F3613C">
            <w:rPr>
              <w:b/>
              <w:sz w:val="24"/>
              <w:szCs w:val="24"/>
            </w:rPr>
            <w:t xml:space="preserve">        SUPERCEDES</w:t>
          </w:r>
        </w:p>
      </w:tc>
    </w:tr>
    <w:tr w:rsidR="000A2941" w:rsidRPr="001F26A1" w14:paraId="02EEC335" w14:textId="77777777" w:rsidTr="000A2941">
      <w:trPr>
        <w:cantSplit/>
        <w:trHeight w:val="527"/>
      </w:trPr>
      <w:tc>
        <w:tcPr>
          <w:tcW w:w="7758" w:type="dxa"/>
          <w:vMerge/>
          <w:tcBorders>
            <w:top w:val="nil"/>
            <w:bottom w:val="single" w:sz="4" w:space="0" w:color="auto"/>
          </w:tcBorders>
        </w:tcPr>
        <w:p w14:paraId="0B3B0A20" w14:textId="77777777" w:rsidR="000A2941" w:rsidRPr="00F3613C" w:rsidRDefault="000A2941" w:rsidP="00660542">
          <w:pPr>
            <w:rPr>
              <w:b/>
              <w:sz w:val="24"/>
              <w:szCs w:val="24"/>
            </w:rPr>
          </w:pPr>
        </w:p>
      </w:tc>
      <w:tc>
        <w:tcPr>
          <w:tcW w:w="2790" w:type="dxa"/>
          <w:tcBorders>
            <w:bottom w:val="single" w:sz="4" w:space="0" w:color="auto"/>
          </w:tcBorders>
        </w:tcPr>
        <w:p w14:paraId="0BD8F7DC" w14:textId="18D8B08C" w:rsidR="00500BAB" w:rsidRPr="00500BAB" w:rsidRDefault="00500BAB" w:rsidP="005239F1">
          <w:pPr>
            <w:ind w:left="855" w:hanging="846"/>
            <w:rPr>
              <w:b/>
              <w:bCs/>
              <w:sz w:val="24"/>
              <w:szCs w:val="24"/>
            </w:rPr>
          </w:pPr>
        </w:p>
        <w:p w14:paraId="10FF5809" w14:textId="3B09274B" w:rsidR="00500BAB" w:rsidRPr="00500BAB" w:rsidRDefault="00500BAB" w:rsidP="00500BAB">
          <w:pPr>
            <w:ind w:left="855" w:hanging="846"/>
            <w:rPr>
              <w:b/>
              <w:bCs/>
              <w:sz w:val="24"/>
              <w:szCs w:val="24"/>
            </w:rPr>
          </w:pPr>
          <w:r w:rsidRPr="00500BAB">
            <w:rPr>
              <w:b/>
              <w:bCs/>
              <w:sz w:val="24"/>
              <w:szCs w:val="24"/>
            </w:rPr>
            <w:t xml:space="preserve">DATE: </w:t>
          </w:r>
          <w:r w:rsidR="00436250">
            <w:rPr>
              <w:b/>
              <w:bCs/>
              <w:sz w:val="24"/>
              <w:szCs w:val="24"/>
            </w:rPr>
            <w:t>Feb/20, Nov/18</w:t>
          </w:r>
        </w:p>
        <w:p w14:paraId="69FF51B7" w14:textId="2942CA8C" w:rsidR="000A2941" w:rsidRPr="001F26A1" w:rsidRDefault="000A2941" w:rsidP="00F769B3">
          <w:pPr>
            <w:ind w:left="855" w:hanging="846"/>
            <w:rPr>
              <w:b/>
              <w:sz w:val="24"/>
              <w:szCs w:val="24"/>
            </w:rPr>
          </w:pPr>
        </w:p>
      </w:tc>
    </w:tr>
  </w:tbl>
  <w:p w14:paraId="1CC3870C" w14:textId="77777777" w:rsidR="006351DE" w:rsidRPr="00F468DF" w:rsidRDefault="006351DE" w:rsidP="00F46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704BF6"/>
    <w:lvl w:ilvl="0">
      <w:numFmt w:val="bullet"/>
      <w:lvlText w:val="*"/>
      <w:lvlJc w:val="left"/>
    </w:lvl>
  </w:abstractNum>
  <w:abstractNum w:abstractNumId="1" w15:restartNumberingAfterBreak="0">
    <w:nsid w:val="05EA245F"/>
    <w:multiLevelType w:val="hybridMultilevel"/>
    <w:tmpl w:val="D852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8A5"/>
    <w:multiLevelType w:val="hybridMultilevel"/>
    <w:tmpl w:val="5B2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3FD4"/>
    <w:multiLevelType w:val="hybridMultilevel"/>
    <w:tmpl w:val="9F64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CC71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1C706E"/>
    <w:multiLevelType w:val="hybridMultilevel"/>
    <w:tmpl w:val="30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EE2"/>
    <w:multiLevelType w:val="hybridMultilevel"/>
    <w:tmpl w:val="D074A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F7A84"/>
    <w:multiLevelType w:val="hybridMultilevel"/>
    <w:tmpl w:val="E95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1692"/>
    <w:multiLevelType w:val="hybridMultilevel"/>
    <w:tmpl w:val="3438C5B2"/>
    <w:lvl w:ilvl="0" w:tplc="EEB08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642A"/>
    <w:multiLevelType w:val="hybridMultilevel"/>
    <w:tmpl w:val="EA0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377C4"/>
    <w:multiLevelType w:val="hybridMultilevel"/>
    <w:tmpl w:val="66BC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7D86"/>
    <w:multiLevelType w:val="hybridMultilevel"/>
    <w:tmpl w:val="2C66B798"/>
    <w:lvl w:ilvl="0" w:tplc="64B4C9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9F6123"/>
    <w:multiLevelType w:val="hybridMultilevel"/>
    <w:tmpl w:val="0D90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DBA"/>
    <w:multiLevelType w:val="hybridMultilevel"/>
    <w:tmpl w:val="2E04AC3C"/>
    <w:lvl w:ilvl="0" w:tplc="8B06D5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D0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E7003C"/>
    <w:multiLevelType w:val="hybridMultilevel"/>
    <w:tmpl w:val="3CEC9C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C5025"/>
    <w:multiLevelType w:val="hybridMultilevel"/>
    <w:tmpl w:val="D5E8C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C6E62"/>
    <w:multiLevelType w:val="hybridMultilevel"/>
    <w:tmpl w:val="C6EA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A1EE3"/>
    <w:multiLevelType w:val="multilevel"/>
    <w:tmpl w:val="55005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D171E9"/>
    <w:multiLevelType w:val="hybridMultilevel"/>
    <w:tmpl w:val="3600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D46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523AFC"/>
    <w:multiLevelType w:val="hybridMultilevel"/>
    <w:tmpl w:val="541C18E8"/>
    <w:lvl w:ilvl="0" w:tplc="64B4C9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32E9B"/>
    <w:multiLevelType w:val="hybridMultilevel"/>
    <w:tmpl w:val="5BBC9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56C72"/>
    <w:multiLevelType w:val="hybridMultilevel"/>
    <w:tmpl w:val="5D82C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D90B07"/>
    <w:multiLevelType w:val="hybridMultilevel"/>
    <w:tmpl w:val="6678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925"/>
    <w:multiLevelType w:val="singleLevel"/>
    <w:tmpl w:val="5148984C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4"/>
  </w:num>
  <w:num w:numId="5">
    <w:abstractNumId w:val="17"/>
  </w:num>
  <w:num w:numId="6">
    <w:abstractNumId w:val="12"/>
  </w:num>
  <w:num w:numId="7">
    <w:abstractNumId w:val="22"/>
  </w:num>
  <w:num w:numId="8">
    <w:abstractNumId w:val="15"/>
  </w:num>
  <w:num w:numId="9">
    <w:abstractNumId w:val="2"/>
  </w:num>
  <w:num w:numId="10">
    <w:abstractNumId w:val="14"/>
  </w:num>
  <w:num w:numId="11">
    <w:abstractNumId w:val="24"/>
  </w:num>
  <w:num w:numId="12">
    <w:abstractNumId w:val="16"/>
  </w:num>
  <w:num w:numId="13">
    <w:abstractNumId w:val="19"/>
  </w:num>
  <w:num w:numId="14">
    <w:abstractNumId w:val="9"/>
  </w:num>
  <w:num w:numId="15">
    <w:abstractNumId w:val="20"/>
  </w:num>
  <w:num w:numId="16">
    <w:abstractNumId w:val="7"/>
  </w:num>
  <w:num w:numId="17">
    <w:abstractNumId w:val="23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  <w:num w:numId="23">
    <w:abstractNumId w:val="1"/>
  </w:num>
  <w:num w:numId="24">
    <w:abstractNumId w:val="11"/>
  </w:num>
  <w:num w:numId="25">
    <w:abstractNumId w:val="3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DE"/>
    <w:rsid w:val="000A2941"/>
    <w:rsid w:val="00130E21"/>
    <w:rsid w:val="00150591"/>
    <w:rsid w:val="00173BD6"/>
    <w:rsid w:val="0019588C"/>
    <w:rsid w:val="001E5951"/>
    <w:rsid w:val="001F26A1"/>
    <w:rsid w:val="00327854"/>
    <w:rsid w:val="003379C6"/>
    <w:rsid w:val="003423CD"/>
    <w:rsid w:val="00404BBE"/>
    <w:rsid w:val="0042699A"/>
    <w:rsid w:val="00436250"/>
    <w:rsid w:val="00476439"/>
    <w:rsid w:val="00500BAB"/>
    <w:rsid w:val="005239F1"/>
    <w:rsid w:val="00524017"/>
    <w:rsid w:val="00550D93"/>
    <w:rsid w:val="00556300"/>
    <w:rsid w:val="00564475"/>
    <w:rsid w:val="005A356C"/>
    <w:rsid w:val="005A5666"/>
    <w:rsid w:val="005E25F8"/>
    <w:rsid w:val="006351DE"/>
    <w:rsid w:val="00637594"/>
    <w:rsid w:val="00660542"/>
    <w:rsid w:val="00693860"/>
    <w:rsid w:val="00710ACF"/>
    <w:rsid w:val="007167C6"/>
    <w:rsid w:val="0072102C"/>
    <w:rsid w:val="00735F4F"/>
    <w:rsid w:val="00793CA4"/>
    <w:rsid w:val="007A04A1"/>
    <w:rsid w:val="007A0AF7"/>
    <w:rsid w:val="008424DF"/>
    <w:rsid w:val="008B1080"/>
    <w:rsid w:val="008C01A6"/>
    <w:rsid w:val="00931815"/>
    <w:rsid w:val="00986390"/>
    <w:rsid w:val="009B3D03"/>
    <w:rsid w:val="00A028A0"/>
    <w:rsid w:val="00A24413"/>
    <w:rsid w:val="00A30508"/>
    <w:rsid w:val="00A87CE5"/>
    <w:rsid w:val="00AB225D"/>
    <w:rsid w:val="00AC2D77"/>
    <w:rsid w:val="00AF3F46"/>
    <w:rsid w:val="00B010E9"/>
    <w:rsid w:val="00B374C0"/>
    <w:rsid w:val="00B53BFF"/>
    <w:rsid w:val="00CB16AA"/>
    <w:rsid w:val="00CC5272"/>
    <w:rsid w:val="00CD7B74"/>
    <w:rsid w:val="00D1381F"/>
    <w:rsid w:val="00D14046"/>
    <w:rsid w:val="00D210E9"/>
    <w:rsid w:val="00D4464D"/>
    <w:rsid w:val="00D51E31"/>
    <w:rsid w:val="00DD093D"/>
    <w:rsid w:val="00E54BD1"/>
    <w:rsid w:val="00EC01D7"/>
    <w:rsid w:val="00F20AEB"/>
    <w:rsid w:val="00F3613C"/>
    <w:rsid w:val="00F4187E"/>
    <w:rsid w:val="00F468DF"/>
    <w:rsid w:val="00F475C7"/>
    <w:rsid w:val="00F607BB"/>
    <w:rsid w:val="00F64465"/>
    <w:rsid w:val="00F7313A"/>
    <w:rsid w:val="00F769B3"/>
    <w:rsid w:val="00F8337C"/>
    <w:rsid w:val="00F93B72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6E49485"/>
  <w15:docId w15:val="{7AE49E24-9DC2-4F27-91D4-798DEDD5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42"/>
      </w:tabs>
      <w:ind w:left="25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41"/>
      </w:tabs>
      <w:ind w:left="151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color w:val="C0C0C0"/>
      <w:sz w:val="3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4BBE"/>
    <w:rPr>
      <w:rFonts w:asciiTheme="minorHAnsi" w:eastAsiaTheme="minorEastAsia" w:hAnsiTheme="minorHAnsi" w:cstheme="minorBidi"/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BBE"/>
    <w:rPr>
      <w:rFonts w:asciiTheme="minorHAnsi" w:eastAsiaTheme="minorEastAsia" w:hAnsiTheme="minorHAnsi" w:cstheme="minorBidi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404B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4BD1"/>
    <w:pPr>
      <w:ind w:left="720"/>
      <w:contextualSpacing/>
    </w:pPr>
  </w:style>
  <w:style w:type="table" w:styleId="TableGrid">
    <w:name w:val="Table Grid"/>
    <w:basedOn w:val="TableNormal"/>
    <w:uiPriority w:val="59"/>
    <w:rsid w:val="00D51E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51E3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1E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GHC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Org DEV</dc:creator>
  <cp:keywords/>
  <cp:lastModifiedBy>Beverleigh Broughton</cp:lastModifiedBy>
  <cp:revision>2</cp:revision>
  <cp:lastPrinted>2002-06-27T14:26:00Z</cp:lastPrinted>
  <dcterms:created xsi:type="dcterms:W3CDTF">2020-11-24T14:39:00Z</dcterms:created>
  <dcterms:modified xsi:type="dcterms:W3CDTF">2020-11-24T14:39:00Z</dcterms:modified>
</cp:coreProperties>
</file>