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6.2.9 Discharge Procedure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Department: Transitional Housing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Approved By: Planning Team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Issue Date: November 2009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Updated: June 2016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Policy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Gateway of Hope transitional housing team will be consistent and follow the established procedures when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>discharging a resident from the transitional housing.</w:t>
      </w: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Procedure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If a resident is at risk of having their program agreement revoked due to violation of program rules and regulations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>and/or failure to work on their personal action plan, the advisor will give the resident a written notification outlining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 xml:space="preserve">why their placement is in jeopardy. The written notification given to the resident </w:t>
      </w:r>
      <w:r>
        <w:rPr>
          <w:rFonts w:ascii="Arial" w:hAnsi="Arial" w:cs="Arial"/>
        </w:rPr>
        <w:t xml:space="preserve">will provide an official warning </w:t>
      </w:r>
      <w:r w:rsidRPr="006F434B">
        <w:rPr>
          <w:rFonts w:ascii="Arial" w:hAnsi="Arial" w:cs="Arial"/>
        </w:rPr>
        <w:t>regarding the possibility of termination and the conditions that must be met to retain their placement in the program.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If there is no change, then a second written notification will be forwarded advising the guest that he/she is at risk of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>termination and a meeting will be set up with the housing team to address the situation at hand.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If the resident does not comply after the meeting, a third written notification will be given stating that the resident will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 xml:space="preserve">be discharged within a set time frame. </w:t>
      </w: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The resident will be given a maximum of 30 days to find alternative housing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>unless it involves a critical or an acute event.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>A critical or an acute event results in automatic termination from the program. The written notification will include the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>exit date.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When a resident`s term of placement is ending an exit interview will be conducted where the resident will have an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>opportunity to provide input and make recommendations regarding the program.</w:t>
      </w:r>
    </w:p>
    <w:p w:rsidR="006F434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On the exit date, the advisor will meet with the resident to ensure all paperwork has been completed; retrieve the key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 xml:space="preserve">fob and review the exit strategies that have been put in place for them. </w:t>
      </w:r>
    </w:p>
    <w:p w:rsid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371B" w:rsidRPr="006F434B" w:rsidRDefault="006F434B" w:rsidP="006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34B">
        <w:rPr>
          <w:rFonts w:ascii="Arial" w:hAnsi="Arial" w:cs="Arial"/>
        </w:rPr>
        <w:t>The residents assigned advisor, the resident</w:t>
      </w:r>
      <w:r>
        <w:rPr>
          <w:rFonts w:ascii="Arial" w:hAnsi="Arial" w:cs="Arial"/>
        </w:rPr>
        <w:t xml:space="preserve"> </w:t>
      </w:r>
      <w:r w:rsidRPr="006F434B">
        <w:rPr>
          <w:rFonts w:ascii="Arial" w:hAnsi="Arial" w:cs="Arial"/>
        </w:rPr>
        <w:t>and one other advisor or designate will do an inspection of their designated living space and all parties will sign off on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6F434B">
        <w:rPr>
          <w:rFonts w:ascii="Arial" w:hAnsi="Arial" w:cs="Arial"/>
        </w:rPr>
        <w:t>the final inspection report.</w:t>
      </w:r>
    </w:p>
    <w:sectPr w:rsidR="004A371B" w:rsidRPr="006F4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4B"/>
    <w:rsid w:val="005A44F8"/>
    <w:rsid w:val="006F434B"/>
    <w:rsid w:val="00B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2019-01-04T16:30:00Z</dcterms:created>
  <dcterms:modified xsi:type="dcterms:W3CDTF">2019-01-04T16:32:00Z</dcterms:modified>
</cp:coreProperties>
</file>