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2A" w:rsidRDefault="002A6C2A" w:rsidP="002A6C2A">
      <w:pPr>
        <w:pStyle w:val="Default"/>
        <w:rPr>
          <w:sz w:val="22"/>
          <w:szCs w:val="22"/>
        </w:rPr>
      </w:pPr>
      <w:r>
        <w:rPr>
          <w:b/>
          <w:bCs/>
          <w:sz w:val="23"/>
          <w:szCs w:val="23"/>
        </w:rPr>
        <w:t>5.4.11 Resident Medication</w:t>
      </w:r>
      <w:r>
        <w:rPr>
          <w:b/>
          <w:bCs/>
          <w:sz w:val="22"/>
          <w:szCs w:val="22"/>
        </w:rPr>
        <w:t xml:space="preserve"> </w:t>
      </w:r>
    </w:p>
    <w:p w:rsidR="002A6C2A" w:rsidRDefault="002A6C2A" w:rsidP="002A6C2A">
      <w:pPr>
        <w:pStyle w:val="Default"/>
        <w:ind w:left="360"/>
        <w:rPr>
          <w:sz w:val="22"/>
          <w:szCs w:val="22"/>
        </w:rPr>
      </w:pPr>
    </w:p>
    <w:p w:rsidR="002A6C2A" w:rsidRDefault="002A6C2A" w:rsidP="002A6C2A">
      <w:pPr>
        <w:pStyle w:val="Default"/>
        <w:rPr>
          <w:sz w:val="22"/>
          <w:szCs w:val="22"/>
        </w:rPr>
      </w:pPr>
      <w:r>
        <w:rPr>
          <w:sz w:val="22"/>
          <w:szCs w:val="22"/>
        </w:rPr>
        <w:t xml:space="preserve">Issued By: Executive Director </w:t>
      </w:r>
    </w:p>
    <w:p w:rsidR="002A6C2A" w:rsidRDefault="002A6C2A" w:rsidP="002A6C2A">
      <w:pPr>
        <w:pStyle w:val="Default"/>
        <w:rPr>
          <w:sz w:val="22"/>
          <w:szCs w:val="22"/>
        </w:rPr>
      </w:pPr>
      <w:r>
        <w:rPr>
          <w:sz w:val="22"/>
          <w:szCs w:val="22"/>
        </w:rPr>
        <w:t xml:space="preserve">Effective Date: December 1, 2009 </w:t>
      </w:r>
    </w:p>
    <w:p w:rsidR="002A6C2A" w:rsidRDefault="002A6C2A" w:rsidP="002A6C2A">
      <w:pPr>
        <w:pStyle w:val="Default"/>
        <w:rPr>
          <w:sz w:val="22"/>
          <w:szCs w:val="22"/>
        </w:rPr>
      </w:pPr>
      <w:r>
        <w:rPr>
          <w:sz w:val="22"/>
          <w:szCs w:val="22"/>
        </w:rPr>
        <w:t xml:space="preserve">Updated: October 1, 2014 </w:t>
      </w:r>
    </w:p>
    <w:p w:rsidR="002A6C2A" w:rsidRDefault="002A6C2A" w:rsidP="002A6C2A">
      <w:pPr>
        <w:pStyle w:val="Default"/>
        <w:rPr>
          <w:sz w:val="22"/>
          <w:szCs w:val="22"/>
        </w:rPr>
      </w:pPr>
    </w:p>
    <w:p w:rsidR="002A6C2A" w:rsidRDefault="002A6C2A" w:rsidP="002A6C2A">
      <w:pPr>
        <w:pStyle w:val="Default"/>
        <w:rPr>
          <w:sz w:val="22"/>
          <w:szCs w:val="22"/>
        </w:rPr>
      </w:pPr>
      <w:r>
        <w:rPr>
          <w:sz w:val="22"/>
          <w:szCs w:val="22"/>
        </w:rPr>
        <w:t xml:space="preserve">During the intake process each resident will be asked to disclose any health related concerns including all prescription and over the counter medication they are taking. All medication is to be submitted to the Direct Care Worker for record keeping purposes. </w:t>
      </w:r>
    </w:p>
    <w:p w:rsidR="002A6C2A" w:rsidRDefault="002A6C2A" w:rsidP="002A6C2A">
      <w:pPr>
        <w:pStyle w:val="Default"/>
        <w:rPr>
          <w:sz w:val="22"/>
          <w:szCs w:val="22"/>
        </w:rPr>
      </w:pPr>
    </w:p>
    <w:p w:rsidR="002A6C2A" w:rsidRDefault="002A6C2A" w:rsidP="002A6C2A">
      <w:pPr>
        <w:pStyle w:val="Default"/>
        <w:rPr>
          <w:sz w:val="22"/>
          <w:szCs w:val="22"/>
        </w:rPr>
      </w:pPr>
      <w:r>
        <w:rPr>
          <w:b/>
          <w:bCs/>
          <w:sz w:val="22"/>
          <w:szCs w:val="22"/>
        </w:rPr>
        <w:t xml:space="preserve">Storage of Resident Medication </w:t>
      </w:r>
    </w:p>
    <w:p w:rsidR="002A6C2A" w:rsidRDefault="002A6C2A" w:rsidP="002A6C2A">
      <w:pPr>
        <w:pStyle w:val="Default"/>
        <w:rPr>
          <w:sz w:val="22"/>
          <w:szCs w:val="22"/>
        </w:rPr>
      </w:pPr>
    </w:p>
    <w:p w:rsidR="002A6C2A" w:rsidRDefault="002A6C2A" w:rsidP="002A6C2A">
      <w:pPr>
        <w:pStyle w:val="Default"/>
        <w:rPr>
          <w:sz w:val="22"/>
          <w:szCs w:val="22"/>
        </w:rPr>
      </w:pPr>
      <w:r>
        <w:rPr>
          <w:sz w:val="22"/>
          <w:szCs w:val="22"/>
        </w:rPr>
        <w:t xml:space="preserve">All medication, medical supplies and equipment will be labelled and placed in the appropriate storage container and locked in the storage room. Prescription and dosage information is to be documented electronically on the medication form which is to be printed and placed in the medication log binder for record keeping. See Appendix D.14 Medication Log. Any remaining current medication, medical supplies and equipment will be returned to the resident upon discharge. </w:t>
      </w:r>
    </w:p>
    <w:p w:rsidR="002A6C2A" w:rsidRDefault="002A6C2A" w:rsidP="002A6C2A">
      <w:pPr>
        <w:pStyle w:val="Default"/>
        <w:rPr>
          <w:sz w:val="22"/>
          <w:szCs w:val="22"/>
        </w:rPr>
      </w:pPr>
    </w:p>
    <w:p w:rsidR="002A6C2A" w:rsidRDefault="002A6C2A" w:rsidP="002A6C2A">
      <w:pPr>
        <w:pStyle w:val="Default"/>
        <w:rPr>
          <w:b/>
          <w:bCs/>
          <w:sz w:val="22"/>
          <w:szCs w:val="22"/>
        </w:rPr>
      </w:pPr>
      <w:r>
        <w:rPr>
          <w:b/>
          <w:bCs/>
          <w:sz w:val="22"/>
          <w:szCs w:val="22"/>
        </w:rPr>
        <w:t xml:space="preserve">Medication Monitoring </w:t>
      </w:r>
    </w:p>
    <w:p w:rsidR="002A6C2A" w:rsidRDefault="002A6C2A" w:rsidP="002A6C2A">
      <w:pPr>
        <w:pStyle w:val="Default"/>
        <w:rPr>
          <w:sz w:val="22"/>
          <w:szCs w:val="22"/>
        </w:rPr>
      </w:pPr>
    </w:p>
    <w:p w:rsidR="002A6C2A" w:rsidRDefault="002A6C2A" w:rsidP="002A6C2A">
      <w:pPr>
        <w:pStyle w:val="Default"/>
        <w:rPr>
          <w:sz w:val="22"/>
          <w:szCs w:val="22"/>
        </w:rPr>
      </w:pPr>
      <w:r>
        <w:rPr>
          <w:sz w:val="22"/>
          <w:szCs w:val="22"/>
        </w:rPr>
        <w:t xml:space="preserve">Direct Care Workers are to witness and log the ingestion of all medication by all residents with no exceptions. Direct Care Workers are not permitted to administer or alter dosages indicated by the prescribing doctor. Only written authorization from the prescribing doctor will be accepted to change dosages; all authorized changes are to be logged appropriately. Any deviation from the prescribed dosage on the part of the resident without authorization is to be documented in the medication log and in the database on the medical tab. </w:t>
      </w:r>
    </w:p>
    <w:p w:rsidR="002A6C2A" w:rsidRDefault="002A6C2A" w:rsidP="002A6C2A">
      <w:pPr>
        <w:pStyle w:val="Default"/>
        <w:rPr>
          <w:b/>
          <w:bCs/>
          <w:sz w:val="22"/>
          <w:szCs w:val="22"/>
        </w:rPr>
      </w:pPr>
    </w:p>
    <w:p w:rsidR="002A6C2A" w:rsidRDefault="002A6C2A" w:rsidP="002A6C2A">
      <w:pPr>
        <w:pStyle w:val="Default"/>
        <w:rPr>
          <w:b/>
          <w:bCs/>
          <w:sz w:val="22"/>
          <w:szCs w:val="22"/>
        </w:rPr>
      </w:pPr>
      <w:r>
        <w:rPr>
          <w:b/>
          <w:bCs/>
          <w:sz w:val="22"/>
          <w:szCs w:val="22"/>
        </w:rPr>
        <w:t xml:space="preserve">Caring For Medical Conditions </w:t>
      </w:r>
    </w:p>
    <w:p w:rsidR="002A6C2A" w:rsidRDefault="002A6C2A" w:rsidP="002A6C2A">
      <w:pPr>
        <w:pStyle w:val="Default"/>
        <w:rPr>
          <w:sz w:val="22"/>
          <w:szCs w:val="22"/>
        </w:rPr>
      </w:pPr>
    </w:p>
    <w:p w:rsidR="004A371B" w:rsidRPr="002A6C2A" w:rsidRDefault="002A6C2A" w:rsidP="002A6C2A">
      <w:pPr>
        <w:spacing w:line="240" w:lineRule="auto"/>
        <w:rPr>
          <w:rFonts w:ascii="Arial" w:hAnsi="Arial" w:cs="Arial"/>
        </w:rPr>
      </w:pPr>
      <w:r w:rsidRPr="002A6C2A">
        <w:rPr>
          <w:rFonts w:ascii="Arial" w:hAnsi="Arial" w:cs="Arial"/>
        </w:rPr>
        <w:t xml:space="preserve">Direct Care Workers are not permitted to assist residents in bandaging wounds, injecting medical needles, or caring for any physical health conditions. Basic First Aid supplies are provided by Direct Care Workers where appropriate, but residents are to access community health care for assistance with dressing wounds, injecting medication, </w:t>
      </w:r>
      <w:bookmarkStart w:id="0" w:name="_GoBack"/>
      <w:bookmarkEnd w:id="0"/>
      <w:r w:rsidRPr="002A6C2A">
        <w:rPr>
          <w:rFonts w:ascii="Arial" w:hAnsi="Arial" w:cs="Arial"/>
        </w:rPr>
        <w:t>and applying bandages.</w:t>
      </w:r>
    </w:p>
    <w:sectPr w:rsidR="004A371B" w:rsidRPr="002A6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2A"/>
    <w:rsid w:val="002A6C2A"/>
    <w:rsid w:val="005A44F8"/>
    <w:rsid w:val="00B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6C2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6C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2019-01-04T15:12:00Z</dcterms:created>
  <dcterms:modified xsi:type="dcterms:W3CDTF">2019-01-04T15:13:00Z</dcterms:modified>
</cp:coreProperties>
</file>