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B692" w14:textId="12369795" w:rsidR="00B16372" w:rsidRDefault="00525FF6" w:rsidP="00736242">
      <w:pPr>
        <w:pStyle w:val="Title"/>
        <w:rPr>
          <w:lang w:val="en-CA"/>
        </w:rPr>
      </w:pPr>
      <w:bookmarkStart w:id="0" w:name="_GoBack"/>
      <w:bookmarkEnd w:id="0"/>
      <w:r>
        <w:rPr>
          <w:lang w:val="en-CA"/>
        </w:rPr>
        <w:t>Outcomes Tracking</w:t>
      </w:r>
      <w:r w:rsidR="00EB439F">
        <w:rPr>
          <w:lang w:val="en-CA"/>
        </w:rPr>
        <w:t xml:space="preserve"> </w:t>
      </w:r>
    </w:p>
    <w:p w14:paraId="4F71768D" w14:textId="0B16F7DD" w:rsidR="002C3C26" w:rsidRDefault="002C3C26" w:rsidP="002C3C26">
      <w:pPr>
        <w:rPr>
          <w:lang w:val="en-CA"/>
        </w:rPr>
      </w:pPr>
      <w:r w:rsidRPr="002C3C26">
        <w:rPr>
          <w:rStyle w:val="Emphasis"/>
        </w:rPr>
        <w:t xml:space="preserve">What gets </w:t>
      </w:r>
      <w:r w:rsidR="00CB0E08" w:rsidRPr="002C3C26">
        <w:rPr>
          <w:rStyle w:val="Emphasis"/>
        </w:rPr>
        <w:t>measured</w:t>
      </w:r>
      <w:r w:rsidRPr="002C3C26">
        <w:rPr>
          <w:rStyle w:val="Emphasis"/>
        </w:rPr>
        <w:t xml:space="preserve"> gets done. So what are we measuring? </w:t>
      </w:r>
      <w:r>
        <w:rPr>
          <w:lang w:val="en-CA"/>
        </w:rPr>
        <w:t xml:space="preserve">Funders have traditionally requested information on outputs – measures that focus on staff effort as a proxy for client success. For example, a funder may ask how many clients a caseworker serves in a day and how many referrals were provided to each individual. This would incentivize the caseworker to see as many people as possible and hand out as many brochures and phone numbers as possible. </w:t>
      </w:r>
    </w:p>
    <w:p w14:paraId="31DF9556" w14:textId="77777777" w:rsidR="002C3C26" w:rsidRDefault="002C3C26" w:rsidP="002C3C26">
      <w:pPr>
        <w:rPr>
          <w:lang w:val="en-CA"/>
        </w:rPr>
      </w:pPr>
      <w:r>
        <w:rPr>
          <w:lang w:val="en-CA"/>
        </w:rPr>
        <w:t>Measuring</w:t>
      </w:r>
      <w:r>
        <w:rPr>
          <w:b/>
          <w:bCs/>
          <w:lang w:val="en-CA"/>
        </w:rPr>
        <w:t xml:space="preserve"> </w:t>
      </w:r>
      <w:r>
        <w:rPr>
          <w:lang w:val="en-CA"/>
        </w:rPr>
        <w:t>outcomes is more difficult, but it gives us the information we need to accurately assess the effectiveness of services. Armed with this information, we are able to:</w:t>
      </w:r>
    </w:p>
    <w:p w14:paraId="6970D4DD" w14:textId="48888CB2" w:rsidR="002C3C26" w:rsidRDefault="002C3C26" w:rsidP="002C3C26">
      <w:pPr>
        <w:pStyle w:val="ListParagraph"/>
        <w:rPr>
          <w:lang w:val="en-CA"/>
        </w:rPr>
      </w:pPr>
      <w:r>
        <w:rPr>
          <w:lang w:val="en-CA"/>
        </w:rPr>
        <w:t>Continuously improve services within our shelters to ensure that increasing numbers of clients are able to break the cycle of homelessness</w:t>
      </w:r>
    </w:p>
    <w:p w14:paraId="28A30D36" w14:textId="23E5AA80" w:rsidR="002C3C26" w:rsidRDefault="002C3C26" w:rsidP="002C3C26">
      <w:pPr>
        <w:pStyle w:val="ListParagraph"/>
        <w:rPr>
          <w:lang w:val="en-CA"/>
        </w:rPr>
      </w:pPr>
      <w:r>
        <w:rPr>
          <w:lang w:val="en-CA"/>
        </w:rPr>
        <w:t>Provide solid, evidence-based proposals to government funders and community decision-makers that can guide the direction of homelessness services system planning. Rather than reacting to new funder directions, we can help to lead the way.</w:t>
      </w:r>
    </w:p>
    <w:p w14:paraId="34FF2814" w14:textId="77777777" w:rsidR="002C3C26" w:rsidRDefault="002C3C26" w:rsidP="002C3C26">
      <w:pPr>
        <w:rPr>
          <w:lang w:val="en-CA"/>
        </w:rPr>
      </w:pPr>
      <w:r>
        <w:rPr>
          <w:lang w:val="en-CA"/>
        </w:rPr>
        <w:t xml:space="preserve">The list below identifies the measures that can assess client outcomes and, more broadly, the impact that Salvation Army shelter services are having. The </w:t>
      </w:r>
      <w:r>
        <w:rPr>
          <w:b/>
          <w:bCs/>
          <w:lang w:val="en-CA"/>
        </w:rPr>
        <w:t>outcome measures</w:t>
      </w:r>
      <w:r>
        <w:rPr>
          <w:lang w:val="en-CA"/>
        </w:rPr>
        <w:t xml:space="preserve"> assess Salvation Army shelters’ effectiveness in helping clients break the cycle of homelessness, and the </w:t>
      </w:r>
      <w:r>
        <w:rPr>
          <w:b/>
          <w:bCs/>
          <w:lang w:val="en-CA"/>
        </w:rPr>
        <w:t>general shelter use measures</w:t>
      </w:r>
      <w:r>
        <w:rPr>
          <w:lang w:val="en-CA"/>
        </w:rPr>
        <w:t xml:space="preserve"> provide important contextual data for interpreting some of the factors affecting outcomes. </w:t>
      </w:r>
    </w:p>
    <w:p w14:paraId="3BB15BEF" w14:textId="77777777" w:rsidR="002C3C26" w:rsidRDefault="002C3C26" w:rsidP="00192912">
      <w:pPr>
        <w:pStyle w:val="Heading3"/>
        <w:rPr>
          <w:lang w:val="en-CA"/>
        </w:rPr>
      </w:pPr>
      <w:r>
        <w:rPr>
          <w:lang w:val="en-CA"/>
        </w:rPr>
        <w:t>Outcome Indicators</w:t>
      </w:r>
    </w:p>
    <w:p w14:paraId="5B92B14B" w14:textId="354419D0" w:rsidR="002C3C26" w:rsidRDefault="002C3C26" w:rsidP="002C3C26">
      <w:pPr>
        <w:pStyle w:val="ListParagraph"/>
        <w:rPr>
          <w:lang w:val="en-CA"/>
        </w:rPr>
      </w:pPr>
      <w:r>
        <w:rPr>
          <w:lang w:val="en-CA"/>
        </w:rPr>
        <w:t xml:space="preserve">The number and percentage of </w:t>
      </w:r>
      <w:r>
        <w:rPr>
          <w:b/>
          <w:bCs/>
          <w:lang w:val="en-CA"/>
        </w:rPr>
        <w:t xml:space="preserve">people experiencing long-term homelessness </w:t>
      </w:r>
      <w:r>
        <w:rPr>
          <w:lang w:val="en-CA"/>
        </w:rPr>
        <w:t>in the shelter (</w:t>
      </w:r>
      <w:r w:rsidRPr="002C3C26">
        <w:rPr>
          <w:rStyle w:val="Emphasis"/>
        </w:rPr>
        <w:t>Principle 2</w:t>
      </w:r>
      <w:r>
        <w:rPr>
          <w:lang w:val="en-CA"/>
        </w:rPr>
        <w:t>)</w:t>
      </w:r>
    </w:p>
    <w:p w14:paraId="69F52F9D" w14:textId="77AE37BC" w:rsidR="002C3C26" w:rsidRDefault="002C3C26" w:rsidP="002C3C26">
      <w:pPr>
        <w:pStyle w:val="ListParagraph"/>
        <w:rPr>
          <w:lang w:val="en-CA"/>
        </w:rPr>
      </w:pPr>
      <w:r>
        <w:rPr>
          <w:lang w:val="en-CA"/>
        </w:rPr>
        <w:t>The number of long-term shelter users who leave the shelter to</w:t>
      </w:r>
      <w:r>
        <w:rPr>
          <w:b/>
          <w:bCs/>
          <w:lang w:val="en-CA"/>
        </w:rPr>
        <w:t xml:space="preserve"> </w:t>
      </w:r>
      <w:r>
        <w:rPr>
          <w:lang w:val="en-CA"/>
        </w:rPr>
        <w:t xml:space="preserve">move into </w:t>
      </w:r>
      <w:r>
        <w:rPr>
          <w:b/>
          <w:bCs/>
          <w:lang w:val="en-CA"/>
        </w:rPr>
        <w:t>stable, housing</w:t>
      </w:r>
      <w:r>
        <w:rPr>
          <w:lang w:val="en-CA"/>
        </w:rPr>
        <w:t xml:space="preserve"> (as opposed to leaving for another shelter, the streets, or provisional accommodations) (</w:t>
      </w:r>
      <w:r w:rsidRPr="002C3C26">
        <w:rPr>
          <w:rStyle w:val="Emphasis"/>
        </w:rPr>
        <w:t>Principle 2</w:t>
      </w:r>
      <w:r>
        <w:rPr>
          <w:lang w:val="en-CA"/>
        </w:rPr>
        <w:t>)</w:t>
      </w:r>
    </w:p>
    <w:p w14:paraId="1EA342BF" w14:textId="583DC4E4" w:rsidR="002C3C26" w:rsidRPr="002C3C26" w:rsidRDefault="002C3C26" w:rsidP="002C3C26">
      <w:pPr>
        <w:pStyle w:val="ListParagraph"/>
        <w:rPr>
          <w:lang w:val="en-CA"/>
        </w:rPr>
      </w:pPr>
      <w:r w:rsidRPr="002C3C26">
        <w:rPr>
          <w:lang w:val="en-CA"/>
        </w:rPr>
        <w:t xml:space="preserve">The overall total of shelter users whose discharge meets criteria for an </w:t>
      </w:r>
      <w:r w:rsidRPr="002C3C26">
        <w:rPr>
          <w:b/>
          <w:bCs/>
          <w:lang w:val="en-CA"/>
        </w:rPr>
        <w:t xml:space="preserve">organized departure </w:t>
      </w:r>
      <w:r w:rsidRPr="002C3C26">
        <w:t>(</w:t>
      </w:r>
      <w:r w:rsidRPr="002C3C26">
        <w:rPr>
          <w:rStyle w:val="Emphasis"/>
        </w:rPr>
        <w:t>Principle 5</w:t>
      </w:r>
      <w:r w:rsidRPr="002C3C26">
        <w:t>)</w:t>
      </w:r>
    </w:p>
    <w:p w14:paraId="573CF8E6" w14:textId="77777777" w:rsidR="002C3C26" w:rsidRDefault="002C3C26" w:rsidP="002C3C26">
      <w:pPr>
        <w:pStyle w:val="ListParagraph"/>
        <w:rPr>
          <w:lang w:val="en-CA"/>
        </w:rPr>
      </w:pPr>
      <w:r w:rsidRPr="002C3C26">
        <w:rPr>
          <w:lang w:val="en-CA"/>
        </w:rPr>
        <w:t xml:space="preserve">The number of </w:t>
      </w:r>
      <w:r w:rsidRPr="002C3C26">
        <w:rPr>
          <w:b/>
          <w:bCs/>
          <w:lang w:val="en-CA"/>
        </w:rPr>
        <w:t>care relationships</w:t>
      </w:r>
      <w:r w:rsidRPr="002C3C26">
        <w:rPr>
          <w:lang w:val="en-CA"/>
        </w:rPr>
        <w:t xml:space="preserve"> established between clients with high needs and community-based service providers that continue after the client leaves the shelter and is housed in the community (</w:t>
      </w:r>
      <w:r w:rsidRPr="002C3C26">
        <w:rPr>
          <w:b/>
          <w:bCs/>
          <w:lang w:val="en-CA"/>
        </w:rPr>
        <w:t xml:space="preserve">Principle 4 </w:t>
      </w:r>
      <w:r w:rsidRPr="002C3C26">
        <w:rPr>
          <w:lang w:val="en-CA"/>
        </w:rPr>
        <w:t xml:space="preserve">and </w:t>
      </w:r>
      <w:r w:rsidRPr="002C3C26">
        <w:rPr>
          <w:b/>
          <w:bCs/>
          <w:lang w:val="en-CA"/>
        </w:rPr>
        <w:t>Principle 6</w:t>
      </w:r>
      <w:r w:rsidRPr="002C3C26">
        <w:rPr>
          <w:lang w:val="en-CA"/>
        </w:rPr>
        <w:t>)</w:t>
      </w:r>
    </w:p>
    <w:p w14:paraId="3AAE6A1E" w14:textId="52C0D7D5" w:rsidR="002C3C26" w:rsidRDefault="002C3C26" w:rsidP="002C3C26">
      <w:pPr>
        <w:pStyle w:val="ListParagraph"/>
        <w:rPr>
          <w:lang w:val="en-CA"/>
        </w:rPr>
      </w:pPr>
      <w:r w:rsidRPr="002C3C26">
        <w:rPr>
          <w:lang w:val="en-CA"/>
        </w:rPr>
        <w:lastRenderedPageBreak/>
        <w:t xml:space="preserve">The number of </w:t>
      </w:r>
      <w:r>
        <w:rPr>
          <w:lang w:val="en-CA"/>
        </w:rPr>
        <w:t>long-term</w:t>
      </w:r>
      <w:r w:rsidRPr="002C3C26">
        <w:rPr>
          <w:lang w:val="en-CA"/>
        </w:rPr>
        <w:t xml:space="preserve"> shelter users who </w:t>
      </w:r>
      <w:r w:rsidRPr="002C3C26">
        <w:rPr>
          <w:b/>
          <w:bCs/>
          <w:lang w:val="en-CA"/>
        </w:rPr>
        <w:t>return to the shelter</w:t>
      </w:r>
      <w:r w:rsidRPr="002C3C26">
        <w:rPr>
          <w:lang w:val="en-CA"/>
        </w:rPr>
        <w:t xml:space="preserve"> after being housed (</w:t>
      </w:r>
      <w:r w:rsidRPr="002C3C26">
        <w:rPr>
          <w:b/>
          <w:bCs/>
          <w:lang w:val="en-CA"/>
        </w:rPr>
        <w:t>Principle 2</w:t>
      </w:r>
      <w:r w:rsidRPr="002C3C26">
        <w:rPr>
          <w:lang w:val="en-CA"/>
        </w:rPr>
        <w:t>)</w:t>
      </w:r>
    </w:p>
    <w:p w14:paraId="697AA939" w14:textId="279205B4" w:rsidR="002C3C26" w:rsidRPr="002C3C26" w:rsidRDefault="002C3C26" w:rsidP="002C3C26">
      <w:pPr>
        <w:pStyle w:val="ListParagraph"/>
        <w:rPr>
          <w:lang w:val="en-CA"/>
        </w:rPr>
      </w:pPr>
      <w:r w:rsidRPr="002C3C26">
        <w:rPr>
          <w:lang w:val="en-CA"/>
        </w:rPr>
        <w:t xml:space="preserve">The number of </w:t>
      </w:r>
      <w:r>
        <w:rPr>
          <w:lang w:val="en-CA"/>
        </w:rPr>
        <w:t>long-term</w:t>
      </w:r>
      <w:r w:rsidRPr="002C3C26">
        <w:rPr>
          <w:lang w:val="en-CA"/>
        </w:rPr>
        <w:t xml:space="preserve"> shelter users who </w:t>
      </w:r>
      <w:r w:rsidRPr="002C3C26">
        <w:rPr>
          <w:b/>
          <w:bCs/>
          <w:lang w:val="en-CA"/>
        </w:rPr>
        <w:t>remain housed at 3, 6, and 12 months</w:t>
      </w:r>
      <w:r w:rsidRPr="002C3C26">
        <w:rPr>
          <w:lang w:val="en-CA"/>
        </w:rPr>
        <w:t xml:space="preserve"> (</w:t>
      </w:r>
      <w:r w:rsidRPr="002C3C26">
        <w:rPr>
          <w:b/>
          <w:bCs/>
          <w:lang w:val="en-CA"/>
        </w:rPr>
        <w:t>Principle 2</w:t>
      </w:r>
      <w:r w:rsidRPr="002C3C26">
        <w:rPr>
          <w:lang w:val="en-CA"/>
        </w:rPr>
        <w:t>,</w:t>
      </w:r>
      <w:r w:rsidRPr="002C3C26">
        <w:rPr>
          <w:b/>
          <w:bCs/>
          <w:lang w:val="en-CA"/>
        </w:rPr>
        <w:t xml:space="preserve"> Principle 4</w:t>
      </w:r>
      <w:r w:rsidRPr="002C3C26">
        <w:rPr>
          <w:lang w:val="en-CA"/>
        </w:rPr>
        <w:t xml:space="preserve">, </w:t>
      </w:r>
      <w:r w:rsidRPr="002C3C26">
        <w:rPr>
          <w:b/>
          <w:bCs/>
          <w:lang w:val="en-CA"/>
        </w:rPr>
        <w:t>Principle 5</w:t>
      </w:r>
      <w:r w:rsidRPr="002C3C26">
        <w:rPr>
          <w:lang w:val="en-CA"/>
        </w:rPr>
        <w:t xml:space="preserve">, and </w:t>
      </w:r>
      <w:r w:rsidRPr="002C3C26">
        <w:rPr>
          <w:b/>
          <w:bCs/>
          <w:lang w:val="en-CA"/>
        </w:rPr>
        <w:t>Principle 6</w:t>
      </w:r>
      <w:r w:rsidRPr="002C3C26">
        <w:rPr>
          <w:lang w:val="en-CA"/>
        </w:rPr>
        <w:t>)</w:t>
      </w:r>
    </w:p>
    <w:p w14:paraId="21BADDEE" w14:textId="77777777" w:rsidR="002C3C26" w:rsidRDefault="002C3C26" w:rsidP="00192912">
      <w:pPr>
        <w:pStyle w:val="Heading3"/>
        <w:rPr>
          <w:lang w:val="en-CA"/>
        </w:rPr>
      </w:pPr>
      <w:r>
        <w:rPr>
          <w:lang w:val="en-CA"/>
        </w:rPr>
        <w:t>General Shelter Use Indicators</w:t>
      </w:r>
    </w:p>
    <w:p w14:paraId="18E0AE5B" w14:textId="6AFD8270" w:rsidR="002C3C26" w:rsidRDefault="002C3C26" w:rsidP="00192912">
      <w:pPr>
        <w:pStyle w:val="ListParagraph"/>
        <w:rPr>
          <w:lang w:val="en-CA"/>
        </w:rPr>
      </w:pPr>
      <w:r>
        <w:rPr>
          <w:lang w:val="en-CA"/>
        </w:rPr>
        <w:t>Client satisfaction with shelter services (</w:t>
      </w:r>
      <w:r>
        <w:rPr>
          <w:b/>
          <w:bCs/>
          <w:lang w:val="en-CA"/>
        </w:rPr>
        <w:t>Principle 1</w:t>
      </w:r>
      <w:r>
        <w:rPr>
          <w:lang w:val="en-CA"/>
        </w:rPr>
        <w:t xml:space="preserve"> and </w:t>
      </w:r>
      <w:r>
        <w:rPr>
          <w:b/>
          <w:bCs/>
          <w:lang w:val="en-CA"/>
        </w:rPr>
        <w:t>Principle 3</w:t>
      </w:r>
      <w:r>
        <w:rPr>
          <w:lang w:val="en-CA"/>
        </w:rPr>
        <w:t>)</w:t>
      </w:r>
    </w:p>
    <w:p w14:paraId="7E8DAA0D" w14:textId="65C5718E" w:rsidR="002C3C26" w:rsidRDefault="002C3C26" w:rsidP="00192912">
      <w:pPr>
        <w:pStyle w:val="ListParagraph"/>
        <w:rPr>
          <w:lang w:val="en-CA"/>
        </w:rPr>
      </w:pPr>
      <w:r>
        <w:rPr>
          <w:lang w:val="en-CA"/>
        </w:rPr>
        <w:t>Annual shelter occupancy rate (</w:t>
      </w:r>
      <w:r>
        <w:rPr>
          <w:b/>
          <w:bCs/>
          <w:lang w:val="en-CA"/>
        </w:rPr>
        <w:t>Principle 3</w:t>
      </w:r>
      <w:r>
        <w:rPr>
          <w:lang w:val="en-CA"/>
        </w:rPr>
        <w:t>)</w:t>
      </w:r>
    </w:p>
    <w:p w14:paraId="1BC1C27D" w14:textId="62E166C7" w:rsidR="002C3C26" w:rsidRDefault="002C3C26" w:rsidP="00192912">
      <w:pPr>
        <w:pStyle w:val="ListParagraph"/>
        <w:rPr>
          <w:lang w:val="en-CA"/>
        </w:rPr>
      </w:pPr>
      <w:r>
        <w:rPr>
          <w:lang w:val="en-CA"/>
        </w:rPr>
        <w:t>Number of prospective clients turned away each year (</w:t>
      </w:r>
      <w:r>
        <w:rPr>
          <w:b/>
          <w:bCs/>
          <w:lang w:val="en-CA"/>
        </w:rPr>
        <w:t>Principle 3</w:t>
      </w:r>
      <w:r>
        <w:rPr>
          <w:lang w:val="en-CA"/>
        </w:rPr>
        <w:t>)</w:t>
      </w:r>
    </w:p>
    <w:p w14:paraId="3EA329FA" w14:textId="77777777" w:rsidR="00192912" w:rsidRDefault="002C3C26" w:rsidP="002C3C26">
      <w:pPr>
        <w:pStyle w:val="ListParagraph"/>
        <w:rPr>
          <w:lang w:val="en-CA"/>
        </w:rPr>
      </w:pPr>
      <w:r>
        <w:rPr>
          <w:lang w:val="en-CA"/>
        </w:rPr>
        <w:t>Annual shelter client recidivism rate (</w:t>
      </w:r>
      <w:r>
        <w:rPr>
          <w:b/>
          <w:bCs/>
          <w:lang w:val="en-CA"/>
        </w:rPr>
        <w:t>Principle 2</w:t>
      </w:r>
      <w:r w:rsidR="00192912">
        <w:rPr>
          <w:lang w:val="en-CA"/>
        </w:rPr>
        <w:t>)</w:t>
      </w:r>
    </w:p>
    <w:p w14:paraId="391A722B" w14:textId="148E342A" w:rsidR="002C3C26" w:rsidRPr="00192912" w:rsidRDefault="002C3C26" w:rsidP="002C3C26">
      <w:pPr>
        <w:pStyle w:val="ListParagraph"/>
        <w:rPr>
          <w:lang w:val="en-CA"/>
        </w:rPr>
      </w:pPr>
      <w:r w:rsidRPr="00192912">
        <w:rPr>
          <w:lang w:val="en-CA"/>
        </w:rPr>
        <w:t>The number of staff trained to connect clients with community-based resources (i.e. via referrals or warm transfers) and the ratio of the number of staff trained in this way to the number of clients in the shelter (</w:t>
      </w:r>
      <w:r w:rsidRPr="00192912">
        <w:rPr>
          <w:b/>
          <w:bCs/>
          <w:lang w:val="en-CA"/>
        </w:rPr>
        <w:t>Principle 1</w:t>
      </w:r>
      <w:r w:rsidRPr="00192912">
        <w:rPr>
          <w:lang w:val="en-CA"/>
        </w:rPr>
        <w:t xml:space="preserve"> and </w:t>
      </w:r>
      <w:r w:rsidRPr="00192912">
        <w:rPr>
          <w:b/>
          <w:bCs/>
          <w:lang w:val="en-CA"/>
        </w:rPr>
        <w:t>Principle 2</w:t>
      </w:r>
      <w:r w:rsidRPr="00192912">
        <w:rPr>
          <w:lang w:val="en-CA"/>
        </w:rPr>
        <w:t>)</w:t>
      </w:r>
    </w:p>
    <w:p w14:paraId="6608E038" w14:textId="351CA4FA" w:rsidR="002C3C26" w:rsidRDefault="002C3C26" w:rsidP="002C3C26">
      <w:pPr>
        <w:rPr>
          <w:lang w:val="en-CA"/>
        </w:rPr>
      </w:pPr>
      <w:r>
        <w:rPr>
          <w:lang w:val="en-CA"/>
        </w:rPr>
        <w:t>Each shelter is encouraged to set targets that they feel are realistic but also aspirational, based on their resources, client population, community, service partnerships, and other factors.</w:t>
      </w:r>
    </w:p>
    <w:p w14:paraId="15CF3F39" w14:textId="75229F52" w:rsidR="002C3C26" w:rsidRPr="00192912" w:rsidRDefault="002C3C26" w:rsidP="002C3C26">
      <w:pPr>
        <w:rPr>
          <w:rStyle w:val="Emphasis"/>
          <w:color w:val="1F497D" w:themeColor="text2"/>
        </w:rPr>
      </w:pPr>
      <w:r w:rsidRPr="002C3C26">
        <w:rPr>
          <w:color w:val="1F497D" w:themeColor="text2"/>
          <w:lang w:val="en-CA"/>
        </w:rPr>
        <w:sym w:font="Wingdings" w:char="F0F0"/>
      </w:r>
      <w:r w:rsidRPr="002C3C26">
        <w:rPr>
          <w:color w:val="1F497D" w:themeColor="text2"/>
          <w:lang w:val="en-CA"/>
        </w:rPr>
        <w:t xml:space="preserve"> </w:t>
      </w:r>
      <w:r w:rsidRPr="00192912">
        <w:rPr>
          <w:rStyle w:val="Emphasis"/>
          <w:color w:val="1F497D" w:themeColor="text2"/>
        </w:rPr>
        <w:t>Please see the Social Services Department’s Program Evaluation Toolkit elsewhere in the Social Services Manual on Lotus Notes and online</w:t>
      </w:r>
      <w:r w:rsidR="00192912">
        <w:rPr>
          <w:rStyle w:val="Emphasis"/>
          <w:color w:val="1F497D" w:themeColor="text2"/>
        </w:rPr>
        <w:t xml:space="preserve"> for guidance in designing Logic Models for Outcomes Tracking</w:t>
      </w:r>
      <w:r w:rsidRPr="00192912">
        <w:rPr>
          <w:rStyle w:val="Emphasis"/>
          <w:color w:val="1F497D" w:themeColor="text2"/>
        </w:rPr>
        <w:t xml:space="preserve">. </w:t>
      </w:r>
    </w:p>
    <w:p w14:paraId="65B69513" w14:textId="77777777" w:rsidR="002C3C26" w:rsidRPr="002C3C26" w:rsidRDefault="002C3C26" w:rsidP="002C3C26">
      <w:pPr>
        <w:rPr>
          <w:color w:val="1F497D" w:themeColor="text2"/>
          <w:lang w:val="en-CA"/>
        </w:rPr>
      </w:pPr>
    </w:p>
    <w:sectPr w:rsidR="002C3C26" w:rsidRPr="002C3C26" w:rsidSect="00CB0E08">
      <w:headerReference w:type="default" r:id="rId9"/>
      <w:footerReference w:type="default" r:id="rId10"/>
      <w:endnotePr>
        <w:numFmt w:val="decimal"/>
      </w:endnotePr>
      <w:pgSz w:w="12240" w:h="15840"/>
      <w:pgMar w:top="1134" w:right="1134" w:bottom="1134" w:left="1134" w:header="720" w:footer="567" w:gutter="0"/>
      <w:pgNumType w:start="6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30DE5" w14:textId="77777777" w:rsidR="0060224A" w:rsidRDefault="0060224A" w:rsidP="00D632CA">
      <w:r>
        <w:separator/>
      </w:r>
    </w:p>
    <w:p w14:paraId="7BE8F7A9" w14:textId="77777777" w:rsidR="0060224A" w:rsidRDefault="0060224A" w:rsidP="00D632CA"/>
  </w:endnote>
  <w:endnote w:type="continuationSeparator" w:id="0">
    <w:p w14:paraId="3614BE75" w14:textId="77777777" w:rsidR="0060224A" w:rsidRDefault="0060224A" w:rsidP="00D632CA">
      <w:r>
        <w:continuationSeparator/>
      </w:r>
    </w:p>
    <w:p w14:paraId="54DB4EA4" w14:textId="77777777" w:rsidR="0060224A" w:rsidRDefault="0060224A"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F607" w14:textId="6E2BCD8D" w:rsidR="0063519A" w:rsidRPr="00CF529B" w:rsidRDefault="009B5ECA" w:rsidP="00CB0E08">
    <w:pPr>
      <w:pStyle w:val="Footer"/>
      <w:ind w:firstLine="720"/>
      <w:jc w:val="center"/>
    </w:pPr>
    <w:r>
      <w:rPr>
        <w:noProof/>
        <w:lang w:val="en-CA" w:eastAsia="en-CA"/>
      </w:rPr>
      <w:drawing>
        <wp:anchor distT="0" distB="0" distL="114300" distR="114300" simplePos="0" relativeHeight="251658240" behindDoc="1" locked="0" layoutInCell="1" allowOverlap="1" wp14:anchorId="6A2A9F00" wp14:editId="0022A1B7">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736242">
      <w:t>Emergency Shelter Operating Principles – Social Services Canada &amp; Bermuda</w:t>
    </w:r>
    <w:r w:rsidR="006303A8">
      <w:tab/>
      <w:t xml:space="preserve">  </w:t>
    </w:r>
    <w:r w:rsidR="0063519A">
      <w:t xml:space="preserve"> </w:t>
    </w:r>
    <w:sdt>
      <w:sdtPr>
        <w:id w:val="-1595774226"/>
        <w:docPartObj>
          <w:docPartGallery w:val="Page Numbers (Bottom of Page)"/>
          <w:docPartUnique/>
        </w:docPartObj>
      </w:sdtPr>
      <w:sdtEndPr>
        <w:rPr>
          <w:noProof/>
        </w:rPr>
      </w:sdtEndPr>
      <w:sdtContent>
        <w:r w:rsidR="0063519A">
          <w:fldChar w:fldCharType="begin"/>
        </w:r>
        <w:r w:rsidR="0063519A" w:rsidRPr="001B0D63">
          <w:instrText xml:space="preserve"> PAGE   \* MERGEFORMAT </w:instrText>
        </w:r>
        <w:r w:rsidR="0063519A">
          <w:fldChar w:fldCharType="separate"/>
        </w:r>
        <w:r w:rsidR="007D37EE">
          <w:rPr>
            <w:noProof/>
          </w:rPr>
          <w:t>67</w:t>
        </w:r>
        <w:r w:rsidR="0063519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93B29" w14:textId="77777777" w:rsidR="0060224A" w:rsidRDefault="0060224A" w:rsidP="00D632CA">
      <w:r>
        <w:separator/>
      </w:r>
    </w:p>
    <w:p w14:paraId="00FF7215" w14:textId="77777777" w:rsidR="0060224A" w:rsidRDefault="0060224A" w:rsidP="00D632CA"/>
  </w:footnote>
  <w:footnote w:type="continuationSeparator" w:id="0">
    <w:p w14:paraId="399D7F25" w14:textId="77777777" w:rsidR="0060224A" w:rsidRDefault="0060224A" w:rsidP="00D632CA">
      <w:r>
        <w:continuationSeparator/>
      </w:r>
    </w:p>
    <w:p w14:paraId="6A23777F" w14:textId="77777777" w:rsidR="0060224A" w:rsidRDefault="0060224A"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EC9" w14:textId="77777777"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BF2"/>
    <w:multiLevelType w:val="multilevel"/>
    <w:tmpl w:val="086C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D31C1"/>
    <w:multiLevelType w:val="hybridMultilevel"/>
    <w:tmpl w:val="D50E3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F54E2"/>
    <w:multiLevelType w:val="multilevel"/>
    <w:tmpl w:val="31B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D351E"/>
    <w:multiLevelType w:val="multilevel"/>
    <w:tmpl w:val="161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7724E"/>
    <w:multiLevelType w:val="multilevel"/>
    <w:tmpl w:val="C3AA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312445"/>
    <w:multiLevelType w:val="multilevel"/>
    <w:tmpl w:val="65D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84137"/>
    <w:multiLevelType w:val="multilevel"/>
    <w:tmpl w:val="5DF8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A05B8"/>
    <w:multiLevelType w:val="multilevel"/>
    <w:tmpl w:val="4006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F0B05"/>
    <w:multiLevelType w:val="multilevel"/>
    <w:tmpl w:val="C83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3"/>
  </w:num>
  <w:num w:numId="5">
    <w:abstractNumId w:val="7"/>
  </w:num>
  <w:num w:numId="6">
    <w:abstractNumId w:val="4"/>
  </w:num>
  <w:num w:numId="7">
    <w:abstractNumId w:val="8"/>
  </w:num>
  <w:num w:numId="8">
    <w:abstractNumId w:val="6"/>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A"/>
    <w:rsid w:val="000005EE"/>
    <w:rsid w:val="00000603"/>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50A"/>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2BE"/>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1FF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617"/>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62"/>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50"/>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1A"/>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C7C"/>
    <w:rsid w:val="00121F5C"/>
    <w:rsid w:val="001223A6"/>
    <w:rsid w:val="00122B4C"/>
    <w:rsid w:val="00122DF0"/>
    <w:rsid w:val="00122F96"/>
    <w:rsid w:val="001231AD"/>
    <w:rsid w:val="001231CC"/>
    <w:rsid w:val="00123455"/>
    <w:rsid w:val="00123475"/>
    <w:rsid w:val="001235C8"/>
    <w:rsid w:val="00123683"/>
    <w:rsid w:val="00123722"/>
    <w:rsid w:val="00123784"/>
    <w:rsid w:val="00123917"/>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5BA1"/>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DAF"/>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912"/>
    <w:rsid w:val="00192A1F"/>
    <w:rsid w:val="00192A2B"/>
    <w:rsid w:val="00192F05"/>
    <w:rsid w:val="00193009"/>
    <w:rsid w:val="00193238"/>
    <w:rsid w:val="00193250"/>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F2"/>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976"/>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2F0"/>
    <w:rsid w:val="001B4668"/>
    <w:rsid w:val="001B4CF1"/>
    <w:rsid w:val="001B4FB1"/>
    <w:rsid w:val="001B5064"/>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C91"/>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C78"/>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908"/>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A8C"/>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266"/>
    <w:rsid w:val="00214970"/>
    <w:rsid w:val="00214EE1"/>
    <w:rsid w:val="00214EFB"/>
    <w:rsid w:val="0021502F"/>
    <w:rsid w:val="0021504C"/>
    <w:rsid w:val="0021533B"/>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CA"/>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6C4"/>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A7C"/>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3CD"/>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3C26"/>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64E"/>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0A3"/>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09"/>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30"/>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2D3"/>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A0"/>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0BBF"/>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43E"/>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9EB"/>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2F9"/>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35"/>
    <w:rsid w:val="003D6677"/>
    <w:rsid w:val="003D66BE"/>
    <w:rsid w:val="003D67C7"/>
    <w:rsid w:val="003D6B26"/>
    <w:rsid w:val="003D6B2C"/>
    <w:rsid w:val="003D6B56"/>
    <w:rsid w:val="003D6B6D"/>
    <w:rsid w:val="003D6CD3"/>
    <w:rsid w:val="003D73D0"/>
    <w:rsid w:val="003D7597"/>
    <w:rsid w:val="003D78BE"/>
    <w:rsid w:val="003D7A94"/>
    <w:rsid w:val="003E01F8"/>
    <w:rsid w:val="003E01FC"/>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1F5"/>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19D"/>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B6B"/>
    <w:rsid w:val="00415EFD"/>
    <w:rsid w:val="00415F18"/>
    <w:rsid w:val="00416033"/>
    <w:rsid w:val="00416416"/>
    <w:rsid w:val="00416965"/>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5CFE"/>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02"/>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14"/>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65"/>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3C"/>
    <w:rsid w:val="004E1E64"/>
    <w:rsid w:val="004E24AE"/>
    <w:rsid w:val="004E2706"/>
    <w:rsid w:val="004E2C59"/>
    <w:rsid w:val="004E2E14"/>
    <w:rsid w:val="004E350D"/>
    <w:rsid w:val="004E3535"/>
    <w:rsid w:val="004E390D"/>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4B0"/>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099"/>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6B97"/>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A69"/>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5FF6"/>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E47"/>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BE2"/>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A4C"/>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78F"/>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1CE5"/>
    <w:rsid w:val="005B24EC"/>
    <w:rsid w:val="005B2673"/>
    <w:rsid w:val="005B269D"/>
    <w:rsid w:val="005B27E5"/>
    <w:rsid w:val="005B27EC"/>
    <w:rsid w:val="005B2D4C"/>
    <w:rsid w:val="005B2E26"/>
    <w:rsid w:val="005B3211"/>
    <w:rsid w:val="005B3214"/>
    <w:rsid w:val="005B321E"/>
    <w:rsid w:val="005B3494"/>
    <w:rsid w:val="005B35F6"/>
    <w:rsid w:val="005B36A0"/>
    <w:rsid w:val="005B37AE"/>
    <w:rsid w:val="005B3A80"/>
    <w:rsid w:val="005B3BDA"/>
    <w:rsid w:val="005B4073"/>
    <w:rsid w:val="005B40FF"/>
    <w:rsid w:val="005B4188"/>
    <w:rsid w:val="005B463B"/>
    <w:rsid w:val="005B4796"/>
    <w:rsid w:val="005B4BF7"/>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94E"/>
    <w:rsid w:val="005F3BFA"/>
    <w:rsid w:val="005F41AE"/>
    <w:rsid w:val="005F43AA"/>
    <w:rsid w:val="005F45B2"/>
    <w:rsid w:val="005F4890"/>
    <w:rsid w:val="005F4ABC"/>
    <w:rsid w:val="005F4B5A"/>
    <w:rsid w:val="005F4D3E"/>
    <w:rsid w:val="005F4DDD"/>
    <w:rsid w:val="005F5434"/>
    <w:rsid w:val="005F5779"/>
    <w:rsid w:val="005F5AD4"/>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1CF"/>
    <w:rsid w:val="0060059D"/>
    <w:rsid w:val="006005A6"/>
    <w:rsid w:val="006006A0"/>
    <w:rsid w:val="0060089E"/>
    <w:rsid w:val="0060099D"/>
    <w:rsid w:val="00600F41"/>
    <w:rsid w:val="00601A8C"/>
    <w:rsid w:val="00601CA8"/>
    <w:rsid w:val="00601E0F"/>
    <w:rsid w:val="00602160"/>
    <w:rsid w:val="0060224A"/>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7FF"/>
    <w:rsid w:val="00607922"/>
    <w:rsid w:val="00607A45"/>
    <w:rsid w:val="00607ACA"/>
    <w:rsid w:val="00607B4C"/>
    <w:rsid w:val="00607D2C"/>
    <w:rsid w:val="00607FF6"/>
    <w:rsid w:val="00610801"/>
    <w:rsid w:val="00610A9E"/>
    <w:rsid w:val="00610B4E"/>
    <w:rsid w:val="00610CD3"/>
    <w:rsid w:val="00611796"/>
    <w:rsid w:val="0061195A"/>
    <w:rsid w:val="00611C98"/>
    <w:rsid w:val="00611EF6"/>
    <w:rsid w:val="00612436"/>
    <w:rsid w:val="00612934"/>
    <w:rsid w:val="00612C6E"/>
    <w:rsid w:val="006130C2"/>
    <w:rsid w:val="00613206"/>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35B"/>
    <w:rsid w:val="00631614"/>
    <w:rsid w:val="00631A3C"/>
    <w:rsid w:val="00632038"/>
    <w:rsid w:val="006323CA"/>
    <w:rsid w:val="0063254E"/>
    <w:rsid w:val="00632736"/>
    <w:rsid w:val="00632899"/>
    <w:rsid w:val="00632F02"/>
    <w:rsid w:val="00633107"/>
    <w:rsid w:val="0063315C"/>
    <w:rsid w:val="006339B8"/>
    <w:rsid w:val="00633A78"/>
    <w:rsid w:val="00633A79"/>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B24"/>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99"/>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FAE"/>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5EB"/>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6DA6"/>
    <w:rsid w:val="006A7027"/>
    <w:rsid w:val="006A7183"/>
    <w:rsid w:val="006A72FA"/>
    <w:rsid w:val="006A73E0"/>
    <w:rsid w:val="006A74DD"/>
    <w:rsid w:val="006A78CC"/>
    <w:rsid w:val="006A79F1"/>
    <w:rsid w:val="006A7E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47"/>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BC"/>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817"/>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242"/>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1BA"/>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4D6"/>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0C"/>
    <w:rsid w:val="007933AA"/>
    <w:rsid w:val="007938F2"/>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E71"/>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319"/>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7EE"/>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CD2"/>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A78"/>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BC"/>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7D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6E8"/>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B4E"/>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435"/>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1"/>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3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D79"/>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2E1"/>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D7D"/>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4AC"/>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330"/>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E4"/>
    <w:rsid w:val="009D6DF9"/>
    <w:rsid w:val="009D6E13"/>
    <w:rsid w:val="009D738D"/>
    <w:rsid w:val="009D75AC"/>
    <w:rsid w:val="009D78E0"/>
    <w:rsid w:val="009D7915"/>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CAA"/>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90"/>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E5A"/>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7A9"/>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13"/>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326"/>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C768B"/>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8F9"/>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72"/>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3D27"/>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276"/>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2B0"/>
    <w:rsid w:val="00B914B7"/>
    <w:rsid w:val="00B914EB"/>
    <w:rsid w:val="00B918D2"/>
    <w:rsid w:val="00B91A33"/>
    <w:rsid w:val="00B91B12"/>
    <w:rsid w:val="00B91D72"/>
    <w:rsid w:val="00B923F9"/>
    <w:rsid w:val="00B924BF"/>
    <w:rsid w:val="00B927A7"/>
    <w:rsid w:val="00B92B29"/>
    <w:rsid w:val="00B92D65"/>
    <w:rsid w:val="00B92E38"/>
    <w:rsid w:val="00B92FCA"/>
    <w:rsid w:val="00B931FF"/>
    <w:rsid w:val="00B93765"/>
    <w:rsid w:val="00B937A8"/>
    <w:rsid w:val="00B93A1A"/>
    <w:rsid w:val="00B93A26"/>
    <w:rsid w:val="00B93B18"/>
    <w:rsid w:val="00B93C93"/>
    <w:rsid w:val="00B93D95"/>
    <w:rsid w:val="00B93ED3"/>
    <w:rsid w:val="00B94056"/>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158"/>
    <w:rsid w:val="00B96422"/>
    <w:rsid w:val="00B964E9"/>
    <w:rsid w:val="00B9662D"/>
    <w:rsid w:val="00B96789"/>
    <w:rsid w:val="00B968F7"/>
    <w:rsid w:val="00B96900"/>
    <w:rsid w:val="00B96902"/>
    <w:rsid w:val="00B96AFA"/>
    <w:rsid w:val="00B96C4B"/>
    <w:rsid w:val="00B96D68"/>
    <w:rsid w:val="00B96F57"/>
    <w:rsid w:val="00B97228"/>
    <w:rsid w:val="00B972EC"/>
    <w:rsid w:val="00B97553"/>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EE4"/>
    <w:rsid w:val="00BA3F5F"/>
    <w:rsid w:val="00BA40F4"/>
    <w:rsid w:val="00BA43EB"/>
    <w:rsid w:val="00BA457F"/>
    <w:rsid w:val="00BA459D"/>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60C"/>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BD"/>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6B9"/>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6FC6"/>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B4D"/>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17F7A"/>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4F30"/>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088"/>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2D65"/>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E51"/>
    <w:rsid w:val="00CA3F30"/>
    <w:rsid w:val="00CA3FB0"/>
    <w:rsid w:val="00CA40A6"/>
    <w:rsid w:val="00CA4441"/>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40E"/>
    <w:rsid w:val="00CA7946"/>
    <w:rsid w:val="00CA7A5A"/>
    <w:rsid w:val="00CA7A96"/>
    <w:rsid w:val="00CA7BFD"/>
    <w:rsid w:val="00CA7C85"/>
    <w:rsid w:val="00CA7FC5"/>
    <w:rsid w:val="00CB0333"/>
    <w:rsid w:val="00CB04B1"/>
    <w:rsid w:val="00CB063A"/>
    <w:rsid w:val="00CB0762"/>
    <w:rsid w:val="00CB0949"/>
    <w:rsid w:val="00CB0980"/>
    <w:rsid w:val="00CB0A0B"/>
    <w:rsid w:val="00CB0E08"/>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CB5"/>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448"/>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163"/>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2C7"/>
    <w:rsid w:val="00CF03A4"/>
    <w:rsid w:val="00CF0960"/>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5F14"/>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67"/>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189"/>
    <w:rsid w:val="00D203AA"/>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981"/>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6B2D"/>
    <w:rsid w:val="00D372F6"/>
    <w:rsid w:val="00D37342"/>
    <w:rsid w:val="00D374D8"/>
    <w:rsid w:val="00D375FD"/>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04B"/>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C6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232"/>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124"/>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076"/>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A54"/>
    <w:rsid w:val="00DF3BD4"/>
    <w:rsid w:val="00DF3C79"/>
    <w:rsid w:val="00DF3CE8"/>
    <w:rsid w:val="00DF472F"/>
    <w:rsid w:val="00DF4A70"/>
    <w:rsid w:val="00DF4B3E"/>
    <w:rsid w:val="00DF572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861"/>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99"/>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5DC"/>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5ED3"/>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50D"/>
    <w:rsid w:val="00E527C5"/>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21"/>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0E5"/>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46D"/>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BDC"/>
    <w:rsid w:val="00EB3CAC"/>
    <w:rsid w:val="00EB3CEA"/>
    <w:rsid w:val="00EB3DBE"/>
    <w:rsid w:val="00EB3F24"/>
    <w:rsid w:val="00EB3F73"/>
    <w:rsid w:val="00EB439F"/>
    <w:rsid w:val="00EB454F"/>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0C2"/>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80F"/>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6A9"/>
    <w:rsid w:val="00F12AB6"/>
    <w:rsid w:val="00F12DEE"/>
    <w:rsid w:val="00F12E58"/>
    <w:rsid w:val="00F12EEB"/>
    <w:rsid w:val="00F12F45"/>
    <w:rsid w:val="00F1301E"/>
    <w:rsid w:val="00F1303F"/>
    <w:rsid w:val="00F13105"/>
    <w:rsid w:val="00F13682"/>
    <w:rsid w:val="00F13849"/>
    <w:rsid w:val="00F138B2"/>
    <w:rsid w:val="00F13936"/>
    <w:rsid w:val="00F13D13"/>
    <w:rsid w:val="00F13F89"/>
    <w:rsid w:val="00F13FF7"/>
    <w:rsid w:val="00F13FFE"/>
    <w:rsid w:val="00F14167"/>
    <w:rsid w:val="00F1439D"/>
    <w:rsid w:val="00F146C7"/>
    <w:rsid w:val="00F1489C"/>
    <w:rsid w:val="00F14A43"/>
    <w:rsid w:val="00F15017"/>
    <w:rsid w:val="00F150FD"/>
    <w:rsid w:val="00F153E1"/>
    <w:rsid w:val="00F15885"/>
    <w:rsid w:val="00F1588E"/>
    <w:rsid w:val="00F15DBF"/>
    <w:rsid w:val="00F15E1A"/>
    <w:rsid w:val="00F161ED"/>
    <w:rsid w:val="00F1666E"/>
    <w:rsid w:val="00F168A4"/>
    <w:rsid w:val="00F16990"/>
    <w:rsid w:val="00F169FE"/>
    <w:rsid w:val="00F16F86"/>
    <w:rsid w:val="00F171B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2DB"/>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2992"/>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7F4"/>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A40"/>
    <w:rsid w:val="00F47BC6"/>
    <w:rsid w:val="00F47F7E"/>
    <w:rsid w:val="00F47FB4"/>
    <w:rsid w:val="00F5029D"/>
    <w:rsid w:val="00F503C9"/>
    <w:rsid w:val="00F504B2"/>
    <w:rsid w:val="00F5081B"/>
    <w:rsid w:val="00F5143C"/>
    <w:rsid w:val="00F5152A"/>
    <w:rsid w:val="00F518A0"/>
    <w:rsid w:val="00F51C1C"/>
    <w:rsid w:val="00F522D5"/>
    <w:rsid w:val="00F5254B"/>
    <w:rsid w:val="00F52870"/>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24D"/>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00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3E"/>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183"/>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02"/>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0FCC"/>
    <w:rsid w:val="00FF1130"/>
    <w:rsid w:val="00FF12C0"/>
    <w:rsid w:val="00FF14FB"/>
    <w:rsid w:val="00FF1596"/>
    <w:rsid w:val="00FF1858"/>
    <w:rsid w:val="00FF18BF"/>
    <w:rsid w:val="00FF1B91"/>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6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customStyle="1" w:styleId="asideinfo">
    <w:name w:val="asideinfo"/>
    <w:basedOn w:val="Normal"/>
    <w:rsid w:val="00F040C2"/>
    <w:pPr>
      <w:spacing w:after="0" w:line="240" w:lineRule="auto"/>
    </w:pPr>
    <w:rPr>
      <w:rFonts w:ascii="Times New Roman" w:eastAsia="Times New Roman" w:hAnsi="Times New Roman" w:cs="Times New Roman"/>
      <w:sz w:val="24"/>
      <w:szCs w:val="24"/>
    </w:rPr>
  </w:style>
  <w:style w:type="character" w:customStyle="1" w:styleId="hover-popup">
    <w:name w:val="hover-popup"/>
    <w:basedOn w:val="DefaultParagraphFont"/>
    <w:rsid w:val="00F04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customStyle="1" w:styleId="asideinfo">
    <w:name w:val="asideinfo"/>
    <w:basedOn w:val="Normal"/>
    <w:rsid w:val="00F040C2"/>
    <w:pPr>
      <w:spacing w:after="0" w:line="240" w:lineRule="auto"/>
    </w:pPr>
    <w:rPr>
      <w:rFonts w:ascii="Times New Roman" w:eastAsia="Times New Roman" w:hAnsi="Times New Roman" w:cs="Times New Roman"/>
      <w:sz w:val="24"/>
      <w:szCs w:val="24"/>
    </w:rPr>
  </w:style>
  <w:style w:type="character" w:customStyle="1" w:styleId="hover-popup">
    <w:name w:val="hover-popup"/>
    <w:basedOn w:val="DefaultParagraphFont"/>
    <w:rsid w:val="00F0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70527">
      <w:bodyDiv w:val="1"/>
      <w:marLeft w:val="0"/>
      <w:marRight w:val="0"/>
      <w:marTop w:val="0"/>
      <w:marBottom w:val="0"/>
      <w:divBdr>
        <w:top w:val="none" w:sz="0" w:space="0" w:color="auto"/>
        <w:left w:val="none" w:sz="0" w:space="0" w:color="auto"/>
        <w:bottom w:val="none" w:sz="0" w:space="0" w:color="auto"/>
        <w:right w:val="none" w:sz="0" w:space="0" w:color="auto"/>
      </w:divBdr>
      <w:divsChild>
        <w:div w:id="696200987">
          <w:marLeft w:val="547"/>
          <w:marRight w:val="0"/>
          <w:marTop w:val="130"/>
          <w:marBottom w:val="0"/>
          <w:divBdr>
            <w:top w:val="none" w:sz="0" w:space="0" w:color="auto"/>
            <w:left w:val="none" w:sz="0" w:space="0" w:color="auto"/>
            <w:bottom w:val="none" w:sz="0" w:space="0" w:color="auto"/>
            <w:right w:val="none" w:sz="0" w:space="0" w:color="auto"/>
          </w:divBdr>
        </w:div>
        <w:div w:id="737629502">
          <w:marLeft w:val="547"/>
          <w:marRight w:val="0"/>
          <w:marTop w:val="130"/>
          <w:marBottom w:val="0"/>
          <w:divBdr>
            <w:top w:val="none" w:sz="0" w:space="0" w:color="auto"/>
            <w:left w:val="none" w:sz="0" w:space="0" w:color="auto"/>
            <w:bottom w:val="none" w:sz="0" w:space="0" w:color="auto"/>
            <w:right w:val="none" w:sz="0" w:space="0" w:color="auto"/>
          </w:divBdr>
        </w:div>
        <w:div w:id="1812476171">
          <w:marLeft w:val="547"/>
          <w:marRight w:val="0"/>
          <w:marTop w:val="130"/>
          <w:marBottom w:val="0"/>
          <w:divBdr>
            <w:top w:val="none" w:sz="0" w:space="0" w:color="auto"/>
            <w:left w:val="none" w:sz="0" w:space="0" w:color="auto"/>
            <w:bottom w:val="none" w:sz="0" w:space="0" w:color="auto"/>
            <w:right w:val="none" w:sz="0" w:space="0" w:color="auto"/>
          </w:divBdr>
        </w:div>
        <w:div w:id="1542355670">
          <w:marLeft w:val="547"/>
          <w:marRight w:val="0"/>
          <w:marTop w:val="130"/>
          <w:marBottom w:val="0"/>
          <w:divBdr>
            <w:top w:val="none" w:sz="0" w:space="0" w:color="auto"/>
            <w:left w:val="none" w:sz="0" w:space="0" w:color="auto"/>
            <w:bottom w:val="none" w:sz="0" w:space="0" w:color="auto"/>
            <w:right w:val="none" w:sz="0" w:space="0" w:color="auto"/>
          </w:divBdr>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09231283">
      <w:bodyDiv w:val="1"/>
      <w:marLeft w:val="0"/>
      <w:marRight w:val="0"/>
      <w:marTop w:val="0"/>
      <w:marBottom w:val="0"/>
      <w:divBdr>
        <w:top w:val="none" w:sz="0" w:space="0" w:color="auto"/>
        <w:left w:val="none" w:sz="0" w:space="0" w:color="auto"/>
        <w:bottom w:val="none" w:sz="0" w:space="0" w:color="auto"/>
        <w:right w:val="none" w:sz="0" w:space="0" w:color="auto"/>
      </w:divBdr>
      <w:divsChild>
        <w:div w:id="1908491473">
          <w:marLeft w:val="0"/>
          <w:marRight w:val="0"/>
          <w:marTop w:val="0"/>
          <w:marBottom w:val="0"/>
          <w:divBdr>
            <w:top w:val="none" w:sz="0" w:space="0" w:color="auto"/>
            <w:left w:val="none" w:sz="0" w:space="0" w:color="auto"/>
            <w:bottom w:val="none" w:sz="0" w:space="0" w:color="auto"/>
            <w:right w:val="none" w:sz="0" w:space="0" w:color="auto"/>
          </w:divBdr>
          <w:divsChild>
            <w:div w:id="273365569">
              <w:marLeft w:val="0"/>
              <w:marRight w:val="0"/>
              <w:marTop w:val="0"/>
              <w:marBottom w:val="0"/>
              <w:divBdr>
                <w:top w:val="none" w:sz="0" w:space="0" w:color="auto"/>
                <w:left w:val="none" w:sz="0" w:space="0" w:color="auto"/>
                <w:bottom w:val="none" w:sz="0" w:space="0" w:color="auto"/>
                <w:right w:val="none" w:sz="0" w:space="0" w:color="auto"/>
              </w:divBdr>
              <w:divsChild>
                <w:div w:id="1133598840">
                  <w:marLeft w:val="0"/>
                  <w:marRight w:val="0"/>
                  <w:marTop w:val="0"/>
                  <w:marBottom w:val="0"/>
                  <w:divBdr>
                    <w:top w:val="none" w:sz="0" w:space="0" w:color="auto"/>
                    <w:left w:val="none" w:sz="0" w:space="0" w:color="auto"/>
                    <w:bottom w:val="none" w:sz="0" w:space="0" w:color="auto"/>
                    <w:right w:val="none" w:sz="0" w:space="0" w:color="auto"/>
                  </w:divBdr>
                  <w:divsChild>
                    <w:div w:id="1079252038">
                      <w:marLeft w:val="0"/>
                      <w:marRight w:val="0"/>
                      <w:marTop w:val="0"/>
                      <w:marBottom w:val="0"/>
                      <w:divBdr>
                        <w:top w:val="none" w:sz="0" w:space="0" w:color="auto"/>
                        <w:left w:val="none" w:sz="0" w:space="0" w:color="auto"/>
                        <w:bottom w:val="none" w:sz="0" w:space="0" w:color="auto"/>
                        <w:right w:val="none" w:sz="0" w:space="0" w:color="auto"/>
                      </w:divBdr>
                      <w:divsChild>
                        <w:div w:id="1034696872">
                          <w:marLeft w:val="0"/>
                          <w:marRight w:val="0"/>
                          <w:marTop w:val="0"/>
                          <w:marBottom w:val="0"/>
                          <w:divBdr>
                            <w:top w:val="none" w:sz="0" w:space="0" w:color="auto"/>
                            <w:left w:val="none" w:sz="0" w:space="0" w:color="auto"/>
                            <w:bottom w:val="none" w:sz="0" w:space="0" w:color="auto"/>
                            <w:right w:val="none" w:sz="0" w:space="0" w:color="auto"/>
                          </w:divBdr>
                        </w:div>
                        <w:div w:id="10791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159425170">
      <w:bodyDiv w:val="1"/>
      <w:marLeft w:val="0"/>
      <w:marRight w:val="0"/>
      <w:marTop w:val="0"/>
      <w:marBottom w:val="0"/>
      <w:divBdr>
        <w:top w:val="none" w:sz="0" w:space="0" w:color="auto"/>
        <w:left w:val="none" w:sz="0" w:space="0" w:color="auto"/>
        <w:bottom w:val="none" w:sz="0" w:space="0" w:color="auto"/>
        <w:right w:val="none" w:sz="0" w:space="0" w:color="auto"/>
      </w:divBdr>
      <w:divsChild>
        <w:div w:id="1408260471">
          <w:marLeft w:val="0"/>
          <w:marRight w:val="0"/>
          <w:marTop w:val="0"/>
          <w:marBottom w:val="0"/>
          <w:divBdr>
            <w:top w:val="none" w:sz="0" w:space="0" w:color="auto"/>
            <w:left w:val="none" w:sz="0" w:space="0" w:color="auto"/>
            <w:bottom w:val="none" w:sz="0" w:space="0" w:color="auto"/>
            <w:right w:val="none" w:sz="0" w:space="0" w:color="auto"/>
          </w:divBdr>
          <w:divsChild>
            <w:div w:id="411632399">
              <w:marLeft w:val="0"/>
              <w:marRight w:val="0"/>
              <w:marTop w:val="0"/>
              <w:marBottom w:val="0"/>
              <w:divBdr>
                <w:top w:val="none" w:sz="0" w:space="0" w:color="auto"/>
                <w:left w:val="none" w:sz="0" w:space="0" w:color="auto"/>
                <w:bottom w:val="none" w:sz="0" w:space="0" w:color="auto"/>
                <w:right w:val="none" w:sz="0" w:space="0" w:color="auto"/>
              </w:divBdr>
              <w:divsChild>
                <w:div w:id="10762228">
                  <w:marLeft w:val="0"/>
                  <w:marRight w:val="0"/>
                  <w:marTop w:val="0"/>
                  <w:marBottom w:val="0"/>
                  <w:divBdr>
                    <w:top w:val="none" w:sz="0" w:space="0" w:color="auto"/>
                    <w:left w:val="none" w:sz="0" w:space="0" w:color="auto"/>
                    <w:bottom w:val="none" w:sz="0" w:space="0" w:color="auto"/>
                    <w:right w:val="none" w:sz="0" w:space="0" w:color="auto"/>
                  </w:divBdr>
                  <w:divsChild>
                    <w:div w:id="1597250295">
                      <w:marLeft w:val="0"/>
                      <w:marRight w:val="0"/>
                      <w:marTop w:val="0"/>
                      <w:marBottom w:val="0"/>
                      <w:divBdr>
                        <w:top w:val="none" w:sz="0" w:space="0" w:color="auto"/>
                        <w:left w:val="none" w:sz="0" w:space="0" w:color="auto"/>
                        <w:bottom w:val="none" w:sz="0" w:space="0" w:color="auto"/>
                        <w:right w:val="none" w:sz="0" w:space="0" w:color="auto"/>
                      </w:divBdr>
                      <w:divsChild>
                        <w:div w:id="647514253">
                          <w:marLeft w:val="0"/>
                          <w:marRight w:val="0"/>
                          <w:marTop w:val="0"/>
                          <w:marBottom w:val="0"/>
                          <w:divBdr>
                            <w:top w:val="none" w:sz="0" w:space="0" w:color="auto"/>
                            <w:left w:val="none" w:sz="0" w:space="0" w:color="auto"/>
                            <w:bottom w:val="none" w:sz="0" w:space="0" w:color="auto"/>
                            <w:right w:val="none" w:sz="0" w:space="0" w:color="auto"/>
                          </w:divBdr>
                          <w:divsChild>
                            <w:div w:id="3722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21165023">
      <w:bodyDiv w:val="1"/>
      <w:marLeft w:val="0"/>
      <w:marRight w:val="0"/>
      <w:marTop w:val="0"/>
      <w:marBottom w:val="0"/>
      <w:divBdr>
        <w:top w:val="none" w:sz="0" w:space="0" w:color="auto"/>
        <w:left w:val="none" w:sz="0" w:space="0" w:color="auto"/>
        <w:bottom w:val="none" w:sz="0" w:space="0" w:color="auto"/>
        <w:right w:val="none" w:sz="0" w:space="0" w:color="auto"/>
      </w:divBdr>
      <w:divsChild>
        <w:div w:id="2041125462">
          <w:marLeft w:val="0"/>
          <w:marRight w:val="0"/>
          <w:marTop w:val="0"/>
          <w:marBottom w:val="0"/>
          <w:divBdr>
            <w:top w:val="none" w:sz="0" w:space="0" w:color="auto"/>
            <w:left w:val="none" w:sz="0" w:space="0" w:color="auto"/>
            <w:bottom w:val="none" w:sz="0" w:space="0" w:color="auto"/>
            <w:right w:val="none" w:sz="0" w:space="0" w:color="auto"/>
          </w:divBdr>
          <w:divsChild>
            <w:div w:id="1634021563">
              <w:marLeft w:val="0"/>
              <w:marRight w:val="0"/>
              <w:marTop w:val="0"/>
              <w:marBottom w:val="0"/>
              <w:divBdr>
                <w:top w:val="none" w:sz="0" w:space="0" w:color="auto"/>
                <w:left w:val="none" w:sz="0" w:space="0" w:color="auto"/>
                <w:bottom w:val="none" w:sz="0" w:space="0" w:color="auto"/>
                <w:right w:val="none" w:sz="0" w:space="0" w:color="auto"/>
              </w:divBdr>
              <w:divsChild>
                <w:div w:id="720909949">
                  <w:marLeft w:val="0"/>
                  <w:marRight w:val="0"/>
                  <w:marTop w:val="0"/>
                  <w:marBottom w:val="0"/>
                  <w:divBdr>
                    <w:top w:val="none" w:sz="0" w:space="0" w:color="auto"/>
                    <w:left w:val="none" w:sz="0" w:space="0" w:color="auto"/>
                    <w:bottom w:val="none" w:sz="0" w:space="0" w:color="auto"/>
                    <w:right w:val="none" w:sz="0" w:space="0" w:color="auto"/>
                  </w:divBdr>
                  <w:divsChild>
                    <w:div w:id="1389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617447812">
      <w:bodyDiv w:val="1"/>
      <w:marLeft w:val="0"/>
      <w:marRight w:val="0"/>
      <w:marTop w:val="0"/>
      <w:marBottom w:val="0"/>
      <w:divBdr>
        <w:top w:val="none" w:sz="0" w:space="0" w:color="auto"/>
        <w:left w:val="none" w:sz="0" w:space="0" w:color="auto"/>
        <w:bottom w:val="none" w:sz="0" w:space="0" w:color="auto"/>
        <w:right w:val="none" w:sz="0" w:space="0" w:color="auto"/>
      </w:divBdr>
      <w:divsChild>
        <w:div w:id="1761171261">
          <w:marLeft w:val="0"/>
          <w:marRight w:val="0"/>
          <w:marTop w:val="0"/>
          <w:marBottom w:val="0"/>
          <w:divBdr>
            <w:top w:val="none" w:sz="0" w:space="0" w:color="auto"/>
            <w:left w:val="none" w:sz="0" w:space="0" w:color="auto"/>
            <w:bottom w:val="none" w:sz="0" w:space="0" w:color="auto"/>
            <w:right w:val="none" w:sz="0" w:space="0" w:color="auto"/>
          </w:divBdr>
          <w:divsChild>
            <w:div w:id="1809274078">
              <w:marLeft w:val="0"/>
              <w:marRight w:val="0"/>
              <w:marTop w:val="0"/>
              <w:marBottom w:val="0"/>
              <w:divBdr>
                <w:top w:val="none" w:sz="0" w:space="0" w:color="auto"/>
                <w:left w:val="none" w:sz="0" w:space="0" w:color="auto"/>
                <w:bottom w:val="none" w:sz="0" w:space="0" w:color="auto"/>
                <w:right w:val="none" w:sz="0" w:space="0" w:color="auto"/>
              </w:divBdr>
              <w:divsChild>
                <w:div w:id="861284341">
                  <w:marLeft w:val="0"/>
                  <w:marRight w:val="0"/>
                  <w:marTop w:val="0"/>
                  <w:marBottom w:val="0"/>
                  <w:divBdr>
                    <w:top w:val="none" w:sz="0" w:space="0" w:color="auto"/>
                    <w:left w:val="none" w:sz="0" w:space="0" w:color="auto"/>
                    <w:bottom w:val="none" w:sz="0" w:space="0" w:color="auto"/>
                    <w:right w:val="none" w:sz="0" w:space="0" w:color="auto"/>
                  </w:divBdr>
                  <w:divsChild>
                    <w:div w:id="13398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60850922">
      <w:bodyDiv w:val="1"/>
      <w:marLeft w:val="0"/>
      <w:marRight w:val="0"/>
      <w:marTop w:val="0"/>
      <w:marBottom w:val="0"/>
      <w:divBdr>
        <w:top w:val="none" w:sz="0" w:space="0" w:color="auto"/>
        <w:left w:val="none" w:sz="0" w:space="0" w:color="auto"/>
        <w:bottom w:val="none" w:sz="0" w:space="0" w:color="auto"/>
        <w:right w:val="none" w:sz="0" w:space="0" w:color="auto"/>
      </w:divBdr>
      <w:divsChild>
        <w:div w:id="1462963384">
          <w:marLeft w:val="0"/>
          <w:marRight w:val="0"/>
          <w:marTop w:val="0"/>
          <w:marBottom w:val="0"/>
          <w:divBdr>
            <w:top w:val="none" w:sz="0" w:space="0" w:color="auto"/>
            <w:left w:val="none" w:sz="0" w:space="0" w:color="auto"/>
            <w:bottom w:val="none" w:sz="0" w:space="0" w:color="auto"/>
            <w:right w:val="none" w:sz="0" w:space="0" w:color="auto"/>
          </w:divBdr>
          <w:divsChild>
            <w:div w:id="1711223810">
              <w:marLeft w:val="0"/>
              <w:marRight w:val="0"/>
              <w:marTop w:val="0"/>
              <w:marBottom w:val="0"/>
              <w:divBdr>
                <w:top w:val="none" w:sz="0" w:space="0" w:color="auto"/>
                <w:left w:val="none" w:sz="0" w:space="0" w:color="auto"/>
                <w:bottom w:val="none" w:sz="0" w:space="0" w:color="auto"/>
                <w:right w:val="none" w:sz="0" w:space="0" w:color="auto"/>
              </w:divBdr>
              <w:divsChild>
                <w:div w:id="1832208372">
                  <w:marLeft w:val="0"/>
                  <w:marRight w:val="0"/>
                  <w:marTop w:val="0"/>
                  <w:marBottom w:val="0"/>
                  <w:divBdr>
                    <w:top w:val="none" w:sz="0" w:space="0" w:color="auto"/>
                    <w:left w:val="none" w:sz="0" w:space="0" w:color="auto"/>
                    <w:bottom w:val="none" w:sz="0" w:space="0" w:color="auto"/>
                    <w:right w:val="none" w:sz="0" w:space="0" w:color="auto"/>
                  </w:divBdr>
                  <w:divsChild>
                    <w:div w:id="767694435">
                      <w:marLeft w:val="0"/>
                      <w:marRight w:val="0"/>
                      <w:marTop w:val="0"/>
                      <w:marBottom w:val="0"/>
                      <w:divBdr>
                        <w:top w:val="none" w:sz="0" w:space="0" w:color="auto"/>
                        <w:left w:val="none" w:sz="0" w:space="0" w:color="auto"/>
                        <w:bottom w:val="none" w:sz="0" w:space="0" w:color="auto"/>
                        <w:right w:val="none" w:sz="0" w:space="0" w:color="auto"/>
                      </w:divBdr>
                      <w:divsChild>
                        <w:div w:id="526255279">
                          <w:marLeft w:val="0"/>
                          <w:marRight w:val="0"/>
                          <w:marTop w:val="0"/>
                          <w:marBottom w:val="0"/>
                          <w:divBdr>
                            <w:top w:val="none" w:sz="0" w:space="0" w:color="auto"/>
                            <w:left w:val="none" w:sz="0" w:space="0" w:color="auto"/>
                            <w:bottom w:val="none" w:sz="0" w:space="0" w:color="auto"/>
                            <w:right w:val="none" w:sz="0" w:space="0" w:color="auto"/>
                          </w:divBdr>
                        </w:div>
                        <w:div w:id="2133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20administration\0%20STYLE%20TEMPLATE%20(BLANK)%20(May%20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93477-D2E3-4C4E-BB1C-AFC39FF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STYLE TEMPLATE (BLANK) (May 2016) - Copy</Template>
  <TotalTime>52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Candi Chin-Sang</cp:lastModifiedBy>
  <cp:revision>7</cp:revision>
  <cp:lastPrinted>2015-06-18T19:02:00Z</cp:lastPrinted>
  <dcterms:created xsi:type="dcterms:W3CDTF">2018-04-27T19:02:00Z</dcterms:created>
  <dcterms:modified xsi:type="dcterms:W3CDTF">2019-01-25T13:38:00Z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