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3" w:rsidRDefault="0071788E" w:rsidP="00C03AA1">
      <w:pPr>
        <w:pStyle w:val="Title"/>
      </w:pPr>
      <w:r w:rsidRPr="00C03AA1">
        <w:t>The Salvation Army</w:t>
      </w:r>
      <w:r w:rsidR="00C03AA1">
        <w:t>’s</w:t>
      </w:r>
      <w:r w:rsidRPr="00C03AA1">
        <w:t xml:space="preserve"> </w:t>
      </w:r>
      <w:r w:rsidR="00A11E73" w:rsidRPr="00C03AA1">
        <w:t>Residential Services</w:t>
      </w:r>
      <w:r w:rsidRPr="00C03AA1">
        <w:t xml:space="preserve"> for people experiencing homelessness</w:t>
      </w:r>
    </w:p>
    <w:p w:rsidR="00C03AA1" w:rsidRPr="00C03AA1" w:rsidRDefault="00C03AA1" w:rsidP="00C03AA1">
      <w:pPr>
        <w:pStyle w:val="Heading1"/>
      </w:pPr>
      <w:r>
        <w:t>Types</w:t>
      </w:r>
    </w:p>
    <w:p w:rsidR="00B10A2C" w:rsidRDefault="00B10A2C" w:rsidP="00C03AA1">
      <w:r>
        <w:t>‘Residential Service’ refers to any program or building whe</w:t>
      </w:r>
      <w:r w:rsidR="000414FB">
        <w:t xml:space="preserve">re The Salvation Army provides </w:t>
      </w:r>
      <w:r>
        <w:t xml:space="preserve">overnight accommodation along with specific supports to clients. Examples of residential services include emergency shelters, transitional housing, addiction treatment programs, </w:t>
      </w:r>
      <w:r w:rsidR="003965AA">
        <w:t>halfway houses</w:t>
      </w:r>
      <w:r>
        <w:t xml:space="preserve">, long-term care facilities, etc. For the purposes of this typology however, the focus is on The Salvation Army’s </w:t>
      </w:r>
      <w:r w:rsidRPr="00083737">
        <w:t>residential services</w:t>
      </w:r>
      <w:r w:rsidRPr="00B63574">
        <w:rPr>
          <w:i/>
        </w:rPr>
        <w:t xml:space="preserve"> </w:t>
      </w:r>
      <w:r w:rsidRPr="00083737">
        <w:rPr>
          <w:rStyle w:val="Emphasis"/>
        </w:rPr>
        <w:t>for people experiencing homelessness.</w:t>
      </w:r>
      <w:r>
        <w:t xml:space="preserve"> Together, The Salvation Army’s residential services for the homeless provide a range of client choices and solid links to stable housing.</w:t>
      </w:r>
    </w:p>
    <w:p w:rsidR="00A11E73" w:rsidRDefault="00A11E73" w:rsidP="00A11E73">
      <w:pPr>
        <w:pStyle w:val="Heading3"/>
      </w:pPr>
      <w:r>
        <w:t>Extreme Weather Response Services</w:t>
      </w:r>
    </w:p>
    <w:p w:rsidR="00A11E73" w:rsidRPr="00CF1A22" w:rsidRDefault="00A11E73" w:rsidP="00C03AA1">
      <w:r>
        <w:t xml:space="preserve">Extreme Weather Response Services provide </w:t>
      </w:r>
      <w:r w:rsidRPr="00303C59">
        <w:rPr>
          <w:rStyle w:val="Emphasis"/>
        </w:rPr>
        <w:t>short-term accommodation</w:t>
      </w:r>
      <w:r>
        <w:t xml:space="preserve"> for people experiencing homelessness </w:t>
      </w:r>
      <w:r w:rsidRPr="00303C59">
        <w:rPr>
          <w:rStyle w:val="Emphasis"/>
        </w:rPr>
        <w:t>during inclement weather</w:t>
      </w:r>
      <w:r w:rsidR="00B860AB">
        <w:t xml:space="preserve"> (often only overnight)</w:t>
      </w:r>
      <w:r w:rsidR="00083737">
        <w:t xml:space="preserve">. EWR </w:t>
      </w:r>
      <w:r w:rsidR="000C24BB">
        <w:t>service</w:t>
      </w:r>
      <w:r w:rsidR="00083737">
        <w:t>s</w:t>
      </w:r>
      <w:r w:rsidR="000C24BB">
        <w:t xml:space="preserve"> meet</w:t>
      </w:r>
      <w:r>
        <w:t xml:space="preserve"> basic, essential human needs (e.g. food, bed, hygiene, safety), at minimum or no cost to the client. </w:t>
      </w:r>
      <w:r w:rsidR="00083737">
        <w:t>They</w:t>
      </w:r>
      <w:r>
        <w:t xml:space="preserve"> have </w:t>
      </w:r>
      <w:r w:rsidRPr="00303C59">
        <w:rPr>
          <w:rStyle w:val="Emphasis"/>
        </w:rPr>
        <w:t>low barriers to admission</w:t>
      </w:r>
      <w:r>
        <w:t xml:space="preserve"> and behavior-based criter</w:t>
      </w:r>
      <w:r w:rsidR="00083737">
        <w:t xml:space="preserve">ia for restriction. EWR </w:t>
      </w:r>
      <w:r w:rsidR="000C24BB">
        <w:t xml:space="preserve">services </w:t>
      </w:r>
      <w:r>
        <w:t>exist as part of a crisis response system that seeks to reduce the harms associated with homelessness.</w:t>
      </w:r>
    </w:p>
    <w:p w:rsidR="00A11E73" w:rsidRDefault="00A11E73" w:rsidP="00A11E73">
      <w:pPr>
        <w:pStyle w:val="Heading3"/>
      </w:pPr>
      <w:r>
        <w:t>Emergency Shelter Program</w:t>
      </w:r>
    </w:p>
    <w:p w:rsidR="00A11E73" w:rsidRDefault="00A11E73" w:rsidP="00C03AA1">
      <w:r>
        <w:t xml:space="preserve">Emergency Shelter Programs provide </w:t>
      </w:r>
      <w:r w:rsidRPr="00303C59">
        <w:rPr>
          <w:rStyle w:val="Emphasis"/>
        </w:rPr>
        <w:t xml:space="preserve">temporary accommodation and </w:t>
      </w:r>
      <w:r w:rsidR="00BB04F2" w:rsidRPr="00303C59">
        <w:rPr>
          <w:rStyle w:val="Emphasis"/>
        </w:rPr>
        <w:t xml:space="preserve">specific </w:t>
      </w:r>
      <w:r w:rsidRPr="00303C59">
        <w:rPr>
          <w:rStyle w:val="Emphasis"/>
        </w:rPr>
        <w:t>support</w:t>
      </w:r>
      <w:r w:rsidR="00BB04F2" w:rsidRPr="00303C59">
        <w:rPr>
          <w:rStyle w:val="Emphasis"/>
        </w:rPr>
        <w:t>s</w:t>
      </w:r>
      <w:r>
        <w:t xml:space="preserve"> to people experiencing homelessness</w:t>
      </w:r>
      <w:r w:rsidR="0090385B">
        <w:t xml:space="preserve"> and housing exclusion</w:t>
      </w:r>
      <w:r>
        <w:t xml:space="preserve">. Emergency Shelter Programs serve basic, essential human needs (e.g. food, bed, hygiene, safety) but also </w:t>
      </w:r>
      <w:r w:rsidRPr="00303C59">
        <w:rPr>
          <w:rStyle w:val="Emphasis"/>
        </w:rPr>
        <w:t>assist clients to find housing, connect to external agencies, and to access community-based resources</w:t>
      </w:r>
      <w:r>
        <w:t xml:space="preserve"> for ongoing support. Length of stay in an Emergency Shelter is short-term but relative to individual needs</w:t>
      </w:r>
      <w:r w:rsidR="00CE31E6">
        <w:t>, contract obligations,</w:t>
      </w:r>
      <w:r>
        <w:t xml:space="preserve"> and</w:t>
      </w:r>
      <w:r w:rsidR="00CE31E6">
        <w:t>/or</w:t>
      </w:r>
      <w:r>
        <w:t xml:space="preserve"> the availability of </w:t>
      </w:r>
      <w:r w:rsidR="00BB04F2">
        <w:t>stable</w:t>
      </w:r>
      <w:r>
        <w:t xml:space="preserve"> housing options. Emergency Shelters are part of a crisis response system that aims to rapidly (re)connect people to </w:t>
      </w:r>
      <w:r w:rsidR="00BB04F2">
        <w:t>stable</w:t>
      </w:r>
      <w:r>
        <w:t xml:space="preserve"> housing. </w:t>
      </w:r>
    </w:p>
    <w:p w:rsidR="00C03AA1" w:rsidRDefault="00C03AA1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A11E73" w:rsidRPr="00DA32C2" w:rsidRDefault="00A11E73" w:rsidP="00A11E73">
      <w:pPr>
        <w:pStyle w:val="Heading3"/>
      </w:pPr>
      <w:r>
        <w:lastRenderedPageBreak/>
        <w:t>Interim Housing</w:t>
      </w:r>
      <w:r w:rsidR="000C24BB">
        <w:t xml:space="preserve"> Program</w:t>
      </w:r>
    </w:p>
    <w:p w:rsidR="00A11E73" w:rsidRPr="00DA32C2" w:rsidRDefault="00A11E73" w:rsidP="00C03AA1">
      <w:r w:rsidRPr="00C03AA1">
        <w:t>Interim Housing refers to housing that is not permanent</w:t>
      </w:r>
      <w:r w:rsidR="003D1C03" w:rsidRPr="00C03AA1">
        <w:t>,</w:t>
      </w:r>
      <w:r w:rsidRPr="00C03AA1">
        <w:t xml:space="preserve"> nor strictly time-limited. Since the success of rapid (re)connection to </w:t>
      </w:r>
      <w:r w:rsidR="00BB04F2" w:rsidRPr="00C03AA1">
        <w:t>stable</w:t>
      </w:r>
      <w:r w:rsidRPr="00C03AA1">
        <w:t xml:space="preserve"> housing depends on the availability of </w:t>
      </w:r>
      <w:r w:rsidR="0090385B" w:rsidRPr="00C03AA1">
        <w:t xml:space="preserve">that </w:t>
      </w:r>
      <w:r w:rsidRPr="00C03AA1">
        <w:t>housing, interim housing offers</w:t>
      </w:r>
      <w:r w:rsidR="0090385B" w:rsidRPr="00C03AA1">
        <w:t xml:space="preserve"> necessary, second-stage accommodation</w:t>
      </w:r>
      <w:r w:rsidRPr="00C03AA1">
        <w:t xml:space="preserve"> </w:t>
      </w:r>
      <w:r w:rsidR="003965AA" w:rsidRPr="00C03AA1">
        <w:t>for those waiting to access the specific housing options</w:t>
      </w:r>
      <w:r w:rsidRPr="00C03AA1">
        <w:t xml:space="preserve"> they have chosen (i</w:t>
      </w:r>
      <w:r w:rsidR="00083737" w:rsidRPr="00C03AA1">
        <w:t>ncluding programs with</w:t>
      </w:r>
      <w:r w:rsidRPr="00C03AA1">
        <w:t xml:space="preserve"> supports). Interim Housing </w:t>
      </w:r>
      <w:r w:rsidR="00083737" w:rsidRPr="00C03AA1">
        <w:t xml:space="preserve">is part of a crisis-response system that </w:t>
      </w:r>
      <w:r w:rsidRPr="00C03AA1">
        <w:t>offers stability and continuity of service in</w:t>
      </w:r>
      <w:r>
        <w:t xml:space="preserve"> </w:t>
      </w:r>
      <w:r w:rsidRPr="00C03AA1">
        <w:t xml:space="preserve">between emergency </w:t>
      </w:r>
      <w:r w:rsidR="003D1C03" w:rsidRPr="00C03AA1">
        <w:t xml:space="preserve">shelter </w:t>
      </w:r>
      <w:r w:rsidRPr="00C03AA1">
        <w:t xml:space="preserve">and </w:t>
      </w:r>
      <w:r w:rsidR="00BB04F2" w:rsidRPr="00C03AA1">
        <w:t>stable</w:t>
      </w:r>
      <w:r w:rsidRPr="00C03AA1">
        <w:t xml:space="preserve"> housing. </w:t>
      </w:r>
    </w:p>
    <w:p w:rsidR="00A11E73" w:rsidRDefault="00A11E73" w:rsidP="00A11E73">
      <w:pPr>
        <w:pStyle w:val="Heading3"/>
      </w:pPr>
      <w:r>
        <w:t>Transitional Housing</w:t>
      </w:r>
      <w:r w:rsidR="000C24BB">
        <w:t xml:space="preserve"> Program</w:t>
      </w:r>
    </w:p>
    <w:p w:rsidR="00A11E73" w:rsidRDefault="00A11E73" w:rsidP="00C03AA1">
      <w:r>
        <w:t xml:space="preserve">Transitional Housing </w:t>
      </w:r>
      <w:r w:rsidR="003965AA">
        <w:t xml:space="preserve">Programs </w:t>
      </w:r>
      <w:r w:rsidR="003965AA">
        <w:rPr>
          <w:rStyle w:val="Emphasis"/>
        </w:rPr>
        <w:t>help</w:t>
      </w:r>
      <w:r w:rsidRPr="00303C59">
        <w:rPr>
          <w:rStyle w:val="Emphasis"/>
        </w:rPr>
        <w:t xml:space="preserve"> clients move toward housing stability and community engagement</w:t>
      </w:r>
      <w:r>
        <w:t>.</w:t>
      </w:r>
      <w:r w:rsidRPr="00A479AF">
        <w:t xml:space="preserve"> </w:t>
      </w:r>
      <w:r>
        <w:t xml:space="preserve">Transitional Housing offers </w:t>
      </w:r>
      <w:r w:rsidRPr="00A479AF">
        <w:t xml:space="preserve">more privacy, structure, and support than </w:t>
      </w:r>
      <w:r w:rsidR="00083737">
        <w:t xml:space="preserve">do </w:t>
      </w:r>
      <w:r w:rsidRPr="00A479AF">
        <w:t>emergency or interim shelters</w:t>
      </w:r>
      <w:r>
        <w:t xml:space="preserve"> (e.g. individual units)</w:t>
      </w:r>
      <w:r w:rsidRPr="00A479AF">
        <w:t xml:space="preserve">. </w:t>
      </w:r>
      <w:r w:rsidR="0090385B">
        <w:t xml:space="preserve"> There is often a </w:t>
      </w:r>
      <w:r w:rsidR="0090385B" w:rsidRPr="00303C59">
        <w:rPr>
          <w:rStyle w:val="Emphasis"/>
        </w:rPr>
        <w:t>program</w:t>
      </w:r>
      <w:r w:rsidRPr="00303C59">
        <w:rPr>
          <w:rStyle w:val="Emphasis"/>
        </w:rPr>
        <w:t xml:space="preserve"> fee</w:t>
      </w:r>
      <w:r>
        <w:t xml:space="preserve"> associated with Transitional Housing</w:t>
      </w:r>
      <w:r w:rsidR="0090385B">
        <w:t xml:space="preserve"> (e.g. 30% of </w:t>
      </w:r>
      <w:r w:rsidR="00083737">
        <w:t xml:space="preserve">participant’s </w:t>
      </w:r>
      <w:r w:rsidR="0090385B">
        <w:t>income)</w:t>
      </w:r>
      <w:r>
        <w:t xml:space="preserve">. </w:t>
      </w:r>
      <w:r w:rsidRPr="00303C59">
        <w:rPr>
          <w:rStyle w:val="Emphasis"/>
        </w:rPr>
        <w:t>Lengt</w:t>
      </w:r>
      <w:r w:rsidR="00B7791C" w:rsidRPr="00303C59">
        <w:rPr>
          <w:rStyle w:val="Emphasis"/>
        </w:rPr>
        <w:t>h of stay is pre-determined</w:t>
      </w:r>
      <w:r w:rsidR="00B7791C">
        <w:t xml:space="preserve"> (</w:t>
      </w:r>
      <w:r>
        <w:t>it usually lasts more than 30 days but less th</w:t>
      </w:r>
      <w:r w:rsidR="003D1C03">
        <w:t>an</w:t>
      </w:r>
      <w:r w:rsidR="0090385B">
        <w:t xml:space="preserve"> </w:t>
      </w:r>
      <w:r w:rsidR="000C24BB">
        <w:t xml:space="preserve">2 or </w:t>
      </w:r>
      <w:r w:rsidR="0090385B">
        <w:t xml:space="preserve">3 </w:t>
      </w:r>
      <w:r w:rsidR="003D1C03">
        <w:t xml:space="preserve">years, with </w:t>
      </w:r>
      <w:r>
        <w:t>stay not exceeding local residential tenancy</w:t>
      </w:r>
      <w:r w:rsidR="003D1C03">
        <w:t xml:space="preserve"> legislation</w:t>
      </w:r>
      <w:r>
        <w:t xml:space="preserve">). Length of stay also </w:t>
      </w:r>
      <w:r w:rsidRPr="00303C59">
        <w:rPr>
          <w:rStyle w:val="Emphasis"/>
        </w:rPr>
        <w:t>depend</w:t>
      </w:r>
      <w:r w:rsidR="003D1C03" w:rsidRPr="00303C59">
        <w:rPr>
          <w:rStyle w:val="Emphasis"/>
        </w:rPr>
        <w:t>s</w:t>
      </w:r>
      <w:r w:rsidRPr="00303C59">
        <w:rPr>
          <w:rStyle w:val="Emphasis"/>
        </w:rPr>
        <w:t xml:space="preserve"> on progress made relative to client-identified goals</w:t>
      </w:r>
      <w:r>
        <w:t xml:space="preserve">. Admission to Transitional Housing is not first come/first served but considers </w:t>
      </w:r>
      <w:r w:rsidR="00083737" w:rsidRPr="00303C59">
        <w:rPr>
          <w:rStyle w:val="Emphasis"/>
        </w:rPr>
        <w:t>specific admission criteria</w:t>
      </w:r>
      <w:r w:rsidR="0090385B">
        <w:t xml:space="preserve"> relative to expected program outcomes. </w:t>
      </w:r>
      <w:r w:rsidR="003D1C03">
        <w:t xml:space="preserve">In The Salvation Army, Transitional Housing is </w:t>
      </w:r>
      <w:r w:rsidR="003D1C03" w:rsidRPr="00303C59">
        <w:rPr>
          <w:rStyle w:val="Emphasis"/>
        </w:rPr>
        <w:t xml:space="preserve">often </w:t>
      </w:r>
      <w:r w:rsidR="006A6358">
        <w:rPr>
          <w:rStyle w:val="Emphasis"/>
        </w:rPr>
        <w:t>a sober living, recovery</w:t>
      </w:r>
      <w:r w:rsidR="003D1C03" w:rsidRPr="00303C59">
        <w:rPr>
          <w:rStyle w:val="Emphasis"/>
        </w:rPr>
        <w:t>-based</w:t>
      </w:r>
      <w:r w:rsidR="006A6358">
        <w:rPr>
          <w:rStyle w:val="Emphasis"/>
        </w:rPr>
        <w:t xml:space="preserve"> environment</w:t>
      </w:r>
      <w:r w:rsidR="003D1C03">
        <w:t xml:space="preserve">. </w:t>
      </w:r>
      <w:r>
        <w:t xml:space="preserve">Transitional Housing is part of a crisis-response system that aims to (re)connect people to </w:t>
      </w:r>
      <w:r w:rsidR="00BB04F2">
        <w:t>stable</w:t>
      </w:r>
      <w:r>
        <w:t xml:space="preserve"> housing</w:t>
      </w:r>
      <w:r w:rsidR="003D1C03">
        <w:t xml:space="preserve"> </w:t>
      </w:r>
      <w:r w:rsidR="00083737">
        <w:t xml:space="preserve">after </w:t>
      </w:r>
      <w:r>
        <w:t xml:space="preserve">a period of stabilization. Transitional Housing is an important option in the range of client choices. </w:t>
      </w:r>
      <w:bookmarkStart w:id="0" w:name="_GoBack"/>
      <w:bookmarkEnd w:id="0"/>
    </w:p>
    <w:p w:rsidR="00A11E73" w:rsidRDefault="00A11E73" w:rsidP="00A11E73">
      <w:pPr>
        <w:pStyle w:val="Heading3"/>
      </w:pPr>
      <w:r>
        <w:t>Supportive Housing</w:t>
      </w:r>
      <w:r w:rsidR="000C24BB">
        <w:t xml:space="preserve"> Program</w:t>
      </w:r>
    </w:p>
    <w:p w:rsidR="00A11E73" w:rsidRDefault="00A11E73" w:rsidP="00C03AA1">
      <w:r>
        <w:t xml:space="preserve">Supportive Housing refers to residential programs which </w:t>
      </w:r>
      <w:r w:rsidRPr="00303C59">
        <w:rPr>
          <w:rStyle w:val="Emphasis"/>
        </w:rPr>
        <w:t>su</w:t>
      </w:r>
      <w:r w:rsidR="003965AA">
        <w:rPr>
          <w:rStyle w:val="Emphasis"/>
        </w:rPr>
        <w:t xml:space="preserve">pport people living with </w:t>
      </w:r>
      <w:r w:rsidRPr="00303C59">
        <w:rPr>
          <w:rStyle w:val="Emphasis"/>
        </w:rPr>
        <w:t>specific cha</w:t>
      </w:r>
      <w:r w:rsidR="003D1C03" w:rsidRPr="00303C59">
        <w:rPr>
          <w:rStyle w:val="Emphasis"/>
        </w:rPr>
        <w:t>llenge</w:t>
      </w:r>
      <w:r w:rsidR="003965AA">
        <w:rPr>
          <w:rStyle w:val="Emphasis"/>
        </w:rPr>
        <w:t>s</w:t>
      </w:r>
      <w:r w:rsidR="003D1C03" w:rsidRPr="00303C59">
        <w:rPr>
          <w:rStyle w:val="Emphasis"/>
        </w:rPr>
        <w:t xml:space="preserve"> which</w:t>
      </w:r>
      <w:r w:rsidRPr="00303C59">
        <w:rPr>
          <w:rStyle w:val="Emphasis"/>
        </w:rPr>
        <w:t xml:space="preserve"> </w:t>
      </w:r>
      <w:r w:rsidR="003E79CB">
        <w:rPr>
          <w:rStyle w:val="Emphasis"/>
        </w:rPr>
        <w:t>may impede</w:t>
      </w:r>
      <w:r w:rsidR="00B7791C" w:rsidRPr="00303C59">
        <w:rPr>
          <w:rStyle w:val="Emphasis"/>
        </w:rPr>
        <w:t xml:space="preserve"> their ability to live stably and/or</w:t>
      </w:r>
      <w:r w:rsidR="003D1C03" w:rsidRPr="00303C59">
        <w:rPr>
          <w:rStyle w:val="Emphasis"/>
        </w:rPr>
        <w:t xml:space="preserve"> independently</w:t>
      </w:r>
      <w:r w:rsidR="003D1C03">
        <w:t xml:space="preserve"> (e.g. substance use disorder</w:t>
      </w:r>
      <w:r>
        <w:t>, mental health challenge, developmental disability, acqu</w:t>
      </w:r>
      <w:r w:rsidR="00300DFE">
        <w:t>ired brain injury, lengthy experience of homelessness, etc</w:t>
      </w:r>
      <w:r>
        <w:t xml:space="preserve">.).  Supportive Housing </w:t>
      </w:r>
      <w:r w:rsidR="00B860AB">
        <w:t xml:space="preserve">is </w:t>
      </w:r>
      <w:r w:rsidR="00B860AB" w:rsidRPr="00303C59">
        <w:rPr>
          <w:rStyle w:val="Emphasis"/>
        </w:rPr>
        <w:t xml:space="preserve">a form of </w:t>
      </w:r>
      <w:r w:rsidR="00BB04F2" w:rsidRPr="00303C59">
        <w:rPr>
          <w:rStyle w:val="Emphasis"/>
        </w:rPr>
        <w:t>stable</w:t>
      </w:r>
      <w:r w:rsidR="00B860AB" w:rsidRPr="00303C59">
        <w:rPr>
          <w:rStyle w:val="Emphasis"/>
        </w:rPr>
        <w:t xml:space="preserve"> housing</w:t>
      </w:r>
      <w:r w:rsidR="00B860AB">
        <w:t xml:space="preserve"> (see below) and ensures</w:t>
      </w:r>
      <w:r>
        <w:t xml:space="preserve"> that evictions are used</w:t>
      </w:r>
      <w:r w:rsidR="00A85166">
        <w:t xml:space="preserve"> only</w:t>
      </w:r>
      <w:r>
        <w:t xml:space="preserve"> as </w:t>
      </w:r>
      <w:r w:rsidR="00A85166">
        <w:t xml:space="preserve">a </w:t>
      </w:r>
      <w:r>
        <w:t>last resort. While specific supports are</w:t>
      </w:r>
      <w:r w:rsidR="00312361">
        <w:t xml:space="preserve"> available in these</w:t>
      </w:r>
      <w:r>
        <w:t xml:space="preserve"> housing facilities, </w:t>
      </w:r>
      <w:r w:rsidRPr="00303C59">
        <w:rPr>
          <w:rStyle w:val="Emphasis"/>
        </w:rPr>
        <w:t>acceptance of support is neither required nor conditional</w:t>
      </w:r>
      <w:r>
        <w:t>. Supportive Housing is client-focused and multifaceted, focused on problem-solving, e</w:t>
      </w:r>
      <w:r w:rsidR="00A85166">
        <w:t xml:space="preserve">ngagement in the community, </w:t>
      </w:r>
      <w:r w:rsidR="00FB0CD7">
        <w:t xml:space="preserve">independence and </w:t>
      </w:r>
      <w:r w:rsidR="00083737">
        <w:t>stability</w:t>
      </w:r>
      <w:r w:rsidR="003965AA">
        <w:t>.</w:t>
      </w:r>
    </w:p>
    <w:p w:rsidR="00C03AA1" w:rsidRDefault="00C03AA1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A11E73" w:rsidRDefault="0071788E" w:rsidP="00A11E73">
      <w:pPr>
        <w:pStyle w:val="Heading3"/>
      </w:pPr>
      <w:r>
        <w:lastRenderedPageBreak/>
        <w:t>Stable</w:t>
      </w:r>
      <w:r w:rsidR="00A11E73">
        <w:t xml:space="preserve"> Housing</w:t>
      </w:r>
    </w:p>
    <w:p w:rsidR="00A11E73" w:rsidRPr="00E16A78" w:rsidRDefault="0071788E" w:rsidP="00C03AA1">
      <w:r>
        <w:t>Stable</w:t>
      </w:r>
      <w:r w:rsidR="00A11E73">
        <w:t xml:space="preserve"> Housing is </w:t>
      </w:r>
      <w:r w:rsidR="00A6787B" w:rsidRPr="00303C59">
        <w:rPr>
          <w:rStyle w:val="Emphasis"/>
        </w:rPr>
        <w:t>affordable</w:t>
      </w:r>
      <w:r w:rsidR="00A6787B">
        <w:t xml:space="preserve">, </w:t>
      </w:r>
      <w:r w:rsidR="00A6787B" w:rsidRPr="00303C59">
        <w:rPr>
          <w:rStyle w:val="Emphasis"/>
        </w:rPr>
        <w:t>well-maintained</w:t>
      </w:r>
      <w:r w:rsidR="00A6787B">
        <w:t xml:space="preserve">, and has </w:t>
      </w:r>
      <w:r w:rsidR="00A6787B" w:rsidRPr="00303C59">
        <w:rPr>
          <w:rStyle w:val="Emphasis"/>
        </w:rPr>
        <w:t>enough bedrooms</w:t>
      </w:r>
      <w:r w:rsidR="00A6787B">
        <w:t xml:space="preserve"> to accommodate the number of people in the h</w:t>
      </w:r>
      <w:r w:rsidR="00FB0CD7">
        <w:t xml:space="preserve">ousehold; the person had </w:t>
      </w:r>
      <w:r w:rsidR="00FB0CD7" w:rsidRPr="00303C59">
        <w:rPr>
          <w:rStyle w:val="Emphasis"/>
        </w:rPr>
        <w:t>choice</w:t>
      </w:r>
      <w:r w:rsidR="00FB0CD7">
        <w:t xml:space="preserve"> in</w:t>
      </w:r>
      <w:r w:rsidR="00A6787B">
        <w:t xml:space="preserve"> location and roommates, and they have </w:t>
      </w:r>
      <w:r w:rsidR="00A6787B" w:rsidRPr="005557B6">
        <w:rPr>
          <w:b/>
        </w:rPr>
        <w:t>security of tenure</w:t>
      </w:r>
      <w:r w:rsidR="005557B6">
        <w:rPr>
          <w:b/>
        </w:rPr>
        <w:t xml:space="preserve"> </w:t>
      </w:r>
      <w:r w:rsidR="005557B6">
        <w:t>(e.g. occupancy agreement or lease)</w:t>
      </w:r>
      <w:r w:rsidR="00A6787B">
        <w:t xml:space="preserve">. </w:t>
      </w:r>
      <w:r w:rsidR="00BB04F2">
        <w:t>Stable</w:t>
      </w:r>
      <w:r w:rsidR="00A6787B">
        <w:t xml:space="preserve"> housing provides a living space where the person feels </w:t>
      </w:r>
      <w:r w:rsidR="00A6787B" w:rsidRPr="00303C59">
        <w:rPr>
          <w:rStyle w:val="Emphasis"/>
        </w:rPr>
        <w:t>safe</w:t>
      </w:r>
      <w:r w:rsidR="00A6787B">
        <w:t xml:space="preserve">, </w:t>
      </w:r>
      <w:r w:rsidR="00A6787B" w:rsidRPr="00303C59">
        <w:rPr>
          <w:rStyle w:val="Emphasis"/>
        </w:rPr>
        <w:t>secure</w:t>
      </w:r>
      <w:r w:rsidR="00A6787B">
        <w:t xml:space="preserve">, and </w:t>
      </w:r>
      <w:r w:rsidR="00A6787B" w:rsidRPr="00303C59">
        <w:rPr>
          <w:rStyle w:val="Emphasis"/>
        </w:rPr>
        <w:t>comfortable</w:t>
      </w:r>
      <w:r w:rsidR="00A6787B">
        <w:t xml:space="preserve">, </w:t>
      </w:r>
      <w:r w:rsidR="00FB0CD7">
        <w:t xml:space="preserve">and </w:t>
      </w:r>
      <w:r w:rsidR="00FB0CD7" w:rsidRPr="00303C59">
        <w:rPr>
          <w:rStyle w:val="Emphasis"/>
        </w:rPr>
        <w:t>may or may not include</w:t>
      </w:r>
      <w:r w:rsidR="00A11E73" w:rsidRPr="00303C59">
        <w:rPr>
          <w:rStyle w:val="Emphasis"/>
        </w:rPr>
        <w:t xml:space="preserve"> supports</w:t>
      </w:r>
      <w:r w:rsidR="00A11E73">
        <w:t xml:space="preserve">. </w:t>
      </w:r>
      <w:r w:rsidR="0067534B">
        <w:t xml:space="preserve">Stable housing </w:t>
      </w:r>
      <w:r w:rsidR="00B7791C">
        <w:t>is the main objective of all crisis response interventions for people experiencing homelessness</w:t>
      </w:r>
      <w:r w:rsidR="000C24BB">
        <w:t>.</w:t>
      </w:r>
    </w:p>
    <w:p w:rsidR="00A11E73" w:rsidRPr="00E2247A" w:rsidRDefault="00A11E73" w:rsidP="00A11E73">
      <w:pPr>
        <w:rPr>
          <w:b/>
          <w:color w:val="1F497D" w:themeColor="text2"/>
          <w:sz w:val="28"/>
          <w:szCs w:val="28"/>
        </w:rPr>
      </w:pPr>
    </w:p>
    <w:p w:rsidR="00B10A2C" w:rsidRDefault="00B10A2C" w:rsidP="0007716A"/>
    <w:p w:rsidR="00B10A2C" w:rsidRDefault="00B10A2C">
      <w:pPr>
        <w:spacing w:after="200"/>
      </w:pPr>
      <w:r>
        <w:br w:type="page"/>
      </w:r>
    </w:p>
    <w:p w:rsidR="0007716A" w:rsidRPr="0007716A" w:rsidRDefault="00CF43D8" w:rsidP="0007716A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555670</wp:posOffset>
            </wp:positionH>
            <wp:positionV relativeFrom="paragraph">
              <wp:posOffset>-167168</wp:posOffset>
            </wp:positionV>
            <wp:extent cx="5178055" cy="855753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55" cy="855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16A" w:rsidRPr="0007716A" w:rsidSect="007D2C38">
      <w:headerReference w:type="default" r:id="rId10"/>
      <w:footerReference w:type="default" r:id="rId11"/>
      <w:endnotePr>
        <w:numFmt w:val="decimal"/>
      </w:endnotePr>
      <w:pgSz w:w="12240" w:h="15840"/>
      <w:pgMar w:top="1134" w:right="1134" w:bottom="1134" w:left="1134" w:header="720" w:footer="567" w:gutter="0"/>
      <w:pgNumType w:start="13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8B" w:rsidRDefault="00561E8B" w:rsidP="00D632CA">
      <w:r>
        <w:separator/>
      </w:r>
    </w:p>
    <w:p w:rsidR="00561E8B" w:rsidRDefault="00561E8B" w:rsidP="00D632CA"/>
  </w:endnote>
  <w:endnote w:type="continuationSeparator" w:id="0">
    <w:p w:rsidR="00561E8B" w:rsidRDefault="00561E8B" w:rsidP="00D632CA">
      <w:r>
        <w:continuationSeparator/>
      </w:r>
    </w:p>
    <w:p w:rsidR="00561E8B" w:rsidRDefault="00561E8B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A" w:rsidRPr="00CF529B" w:rsidRDefault="009B5ECA" w:rsidP="007D2C38">
    <w:pPr>
      <w:pStyle w:val="Footer"/>
      <w:ind w:firstLine="72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9B50E52" wp14:editId="51F32732">
          <wp:simplePos x="0" y="0"/>
          <wp:positionH relativeFrom="column">
            <wp:posOffset>-209550</wp:posOffset>
          </wp:positionH>
          <wp:positionV relativeFrom="paragraph">
            <wp:posOffset>-300990</wp:posOffset>
          </wp:positionV>
          <wp:extent cx="665480" cy="705485"/>
          <wp:effectExtent l="0" t="0" r="1270" b="0"/>
          <wp:wrapTight wrapText="bothSides">
            <wp:wrapPolygon edited="0">
              <wp:start x="0" y="0"/>
              <wp:lineTo x="0" y="20997"/>
              <wp:lineTo x="21023" y="20997"/>
              <wp:lineTo x="210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shield_red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C38">
      <w:t xml:space="preserve">Emergency Shelter Operating Principles - </w:t>
    </w:r>
    <w:r w:rsidR="0063519A" w:rsidRPr="00CF529B">
      <w:t xml:space="preserve">Social </w:t>
    </w:r>
    <w:r w:rsidR="0063519A" w:rsidRPr="00300487">
      <w:t>Services</w:t>
    </w:r>
    <w:r w:rsidR="007D2C38">
      <w:t xml:space="preserve"> </w:t>
    </w:r>
    <w:r w:rsidR="0063519A" w:rsidRPr="00CF529B">
      <w:t>Canada &amp; Bermu</w:t>
    </w:r>
    <w:r w:rsidR="0063519A" w:rsidRPr="0034318D">
      <w:rPr>
        <w:rStyle w:val="FooterChar"/>
      </w:rPr>
      <w:t>d</w:t>
    </w:r>
    <w:r w:rsidR="0063519A" w:rsidRPr="00CF529B">
      <w:t>a</w:t>
    </w:r>
    <w:r w:rsidR="0063519A">
      <w:t xml:space="preserve"> </w:t>
    </w:r>
    <w:r w:rsidR="006303A8">
      <w:tab/>
      <w:t xml:space="preserve">  </w:t>
    </w:r>
    <w:r w:rsidR="0063519A">
      <w:t xml:space="preserve"> </w:t>
    </w:r>
    <w:sdt>
      <w:sdtPr>
        <w:id w:val="205684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519A">
          <w:fldChar w:fldCharType="begin"/>
        </w:r>
        <w:r w:rsidR="0063519A" w:rsidRPr="001B0D63">
          <w:instrText xml:space="preserve"> PAGE   \* MERGEFORMAT </w:instrText>
        </w:r>
        <w:r w:rsidR="0063519A">
          <w:fldChar w:fldCharType="separate"/>
        </w:r>
        <w:r w:rsidR="006A6358">
          <w:rPr>
            <w:noProof/>
          </w:rPr>
          <w:t>134</w:t>
        </w:r>
        <w:r w:rsidR="0063519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8B" w:rsidRDefault="00561E8B" w:rsidP="00D632CA">
      <w:r>
        <w:separator/>
      </w:r>
    </w:p>
    <w:p w:rsidR="00561E8B" w:rsidRDefault="00561E8B" w:rsidP="00D632CA"/>
  </w:footnote>
  <w:footnote w:type="continuationSeparator" w:id="0">
    <w:p w:rsidR="00561E8B" w:rsidRDefault="00561E8B" w:rsidP="00D632CA">
      <w:r>
        <w:continuationSeparator/>
      </w:r>
    </w:p>
    <w:p w:rsidR="00561E8B" w:rsidRDefault="00561E8B" w:rsidP="00D632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F7" w:rsidRPr="00F12E58" w:rsidRDefault="00D838F7" w:rsidP="009B5ECA">
    <w:pPr>
      <w:pStyle w:val="Header"/>
      <w:ind w:left="0"/>
      <w:outlineLvl w:val="9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7"/>
  </w:num>
  <w:num w:numId="20">
    <w:abstractNumId w:val="28"/>
  </w:num>
  <w:num w:numId="21">
    <w:abstractNumId w:val="19"/>
  </w:num>
  <w:num w:numId="22">
    <w:abstractNumId w:val="15"/>
  </w:num>
  <w:num w:numId="23">
    <w:abstractNumId w:val="20"/>
  </w:num>
  <w:num w:numId="24">
    <w:abstractNumId w:val="11"/>
  </w:num>
  <w:num w:numId="25">
    <w:abstractNumId w:val="23"/>
  </w:num>
  <w:num w:numId="26">
    <w:abstractNumId w:val="24"/>
  </w:num>
  <w:num w:numId="27">
    <w:abstractNumId w:val="25"/>
  </w:num>
  <w:num w:numId="28">
    <w:abstractNumId w:val="13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F"/>
    <w:rsid w:val="000005EE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4FB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37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1F7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4BB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2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668"/>
    <w:rsid w:val="001B4CF1"/>
    <w:rsid w:val="001B4FB1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D08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6DE"/>
    <w:rsid w:val="002B6BB5"/>
    <w:rsid w:val="002B6D92"/>
    <w:rsid w:val="002B6EFE"/>
    <w:rsid w:val="002B745B"/>
    <w:rsid w:val="002B7538"/>
    <w:rsid w:val="002B77C3"/>
    <w:rsid w:val="002B7B58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0DFE"/>
    <w:rsid w:val="00301624"/>
    <w:rsid w:val="00301EFD"/>
    <w:rsid w:val="0030227A"/>
    <w:rsid w:val="003022DF"/>
    <w:rsid w:val="00302934"/>
    <w:rsid w:val="0030294B"/>
    <w:rsid w:val="003033DA"/>
    <w:rsid w:val="003034DD"/>
    <w:rsid w:val="00303501"/>
    <w:rsid w:val="00303600"/>
    <w:rsid w:val="003038C1"/>
    <w:rsid w:val="00303A7B"/>
    <w:rsid w:val="00303B52"/>
    <w:rsid w:val="00303BDD"/>
    <w:rsid w:val="00303C59"/>
    <w:rsid w:val="00303C65"/>
    <w:rsid w:val="00304A3B"/>
    <w:rsid w:val="00304D1F"/>
    <w:rsid w:val="00304DAF"/>
    <w:rsid w:val="003051C6"/>
    <w:rsid w:val="0030530A"/>
    <w:rsid w:val="0030551B"/>
    <w:rsid w:val="00305608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36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3BD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5AA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1C03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BE"/>
    <w:rsid w:val="003D67C7"/>
    <w:rsid w:val="003D6B26"/>
    <w:rsid w:val="003D6B2C"/>
    <w:rsid w:val="003D6B56"/>
    <w:rsid w:val="003D6B6D"/>
    <w:rsid w:val="003D6CD3"/>
    <w:rsid w:val="003D7597"/>
    <w:rsid w:val="003D78BE"/>
    <w:rsid w:val="003D7A94"/>
    <w:rsid w:val="003E01F8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9CB"/>
    <w:rsid w:val="003E7BF0"/>
    <w:rsid w:val="003E7E66"/>
    <w:rsid w:val="003E7EC8"/>
    <w:rsid w:val="003E7FD8"/>
    <w:rsid w:val="003F001C"/>
    <w:rsid w:val="003F00F3"/>
    <w:rsid w:val="003F0250"/>
    <w:rsid w:val="003F02B2"/>
    <w:rsid w:val="003F0577"/>
    <w:rsid w:val="003F0589"/>
    <w:rsid w:val="003F07F3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EFD"/>
    <w:rsid w:val="00415F18"/>
    <w:rsid w:val="00416033"/>
    <w:rsid w:val="00416416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64"/>
    <w:rsid w:val="004E24AE"/>
    <w:rsid w:val="004E2706"/>
    <w:rsid w:val="004E2C59"/>
    <w:rsid w:val="004E2E14"/>
    <w:rsid w:val="004E350D"/>
    <w:rsid w:val="004E3535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57B6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1E8B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59D"/>
    <w:rsid w:val="006005A6"/>
    <w:rsid w:val="006006A0"/>
    <w:rsid w:val="0060089E"/>
    <w:rsid w:val="0060099D"/>
    <w:rsid w:val="00600F41"/>
    <w:rsid w:val="00601A8C"/>
    <w:rsid w:val="00601C96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D37"/>
    <w:rsid w:val="00633DE5"/>
    <w:rsid w:val="00633EF0"/>
    <w:rsid w:val="00633F28"/>
    <w:rsid w:val="006341F7"/>
    <w:rsid w:val="006345A8"/>
    <w:rsid w:val="0063466E"/>
    <w:rsid w:val="006347E5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34B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58"/>
    <w:rsid w:val="006A637E"/>
    <w:rsid w:val="006A63AA"/>
    <w:rsid w:val="006A64BE"/>
    <w:rsid w:val="006A6999"/>
    <w:rsid w:val="006A6A28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853"/>
    <w:rsid w:val="006D38E7"/>
    <w:rsid w:val="006D3CE4"/>
    <w:rsid w:val="006D417D"/>
    <w:rsid w:val="006D41DE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D97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8E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C38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9ED"/>
    <w:rsid w:val="00830D34"/>
    <w:rsid w:val="00830D3A"/>
    <w:rsid w:val="00831141"/>
    <w:rsid w:val="008311A4"/>
    <w:rsid w:val="00831522"/>
    <w:rsid w:val="0083156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28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F26"/>
    <w:rsid w:val="00900F2F"/>
    <w:rsid w:val="0090100B"/>
    <w:rsid w:val="009010CE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85B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492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F9"/>
    <w:rsid w:val="009D6E13"/>
    <w:rsid w:val="009D738D"/>
    <w:rsid w:val="009D75AC"/>
    <w:rsid w:val="009D78E0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E73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E9B"/>
    <w:rsid w:val="00A4503B"/>
    <w:rsid w:val="00A45478"/>
    <w:rsid w:val="00A4562D"/>
    <w:rsid w:val="00A45A53"/>
    <w:rsid w:val="00A45B37"/>
    <w:rsid w:val="00A45B91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87B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166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44FC"/>
    <w:rsid w:val="00A94C85"/>
    <w:rsid w:val="00A94CBB"/>
    <w:rsid w:val="00A94EA5"/>
    <w:rsid w:val="00A94FA0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2C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4387"/>
    <w:rsid w:val="00B144F3"/>
    <w:rsid w:val="00B147F0"/>
    <w:rsid w:val="00B148CB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50C3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196D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91C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494"/>
    <w:rsid w:val="00B8558A"/>
    <w:rsid w:val="00B85ADE"/>
    <w:rsid w:val="00B85C30"/>
    <w:rsid w:val="00B86044"/>
    <w:rsid w:val="00B860AB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422"/>
    <w:rsid w:val="00B964E9"/>
    <w:rsid w:val="00B9662D"/>
    <w:rsid w:val="00B96789"/>
    <w:rsid w:val="00B96900"/>
    <w:rsid w:val="00B96902"/>
    <w:rsid w:val="00B96AFA"/>
    <w:rsid w:val="00B96C4B"/>
    <w:rsid w:val="00B96D68"/>
    <w:rsid w:val="00B96F57"/>
    <w:rsid w:val="00B97228"/>
    <w:rsid w:val="00B972EC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F5F"/>
    <w:rsid w:val="00BA40F4"/>
    <w:rsid w:val="00BA43EB"/>
    <w:rsid w:val="00BA457F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4F2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CB"/>
    <w:rsid w:val="00BC21F7"/>
    <w:rsid w:val="00BC246D"/>
    <w:rsid w:val="00BC256B"/>
    <w:rsid w:val="00BC2805"/>
    <w:rsid w:val="00BC2A6F"/>
    <w:rsid w:val="00BC3246"/>
    <w:rsid w:val="00BC3284"/>
    <w:rsid w:val="00BC3A13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AA1"/>
    <w:rsid w:val="00C03D64"/>
    <w:rsid w:val="00C0415E"/>
    <w:rsid w:val="00C0430C"/>
    <w:rsid w:val="00C0433C"/>
    <w:rsid w:val="00C043C8"/>
    <w:rsid w:val="00C04465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50B4"/>
    <w:rsid w:val="00C251A6"/>
    <w:rsid w:val="00C252F6"/>
    <w:rsid w:val="00C25331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F30"/>
    <w:rsid w:val="00CA3FB0"/>
    <w:rsid w:val="00CA40A6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946"/>
    <w:rsid w:val="00CA7A5A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1E6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3A4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3D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AB7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4FF9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702"/>
    <w:rsid w:val="00DC5D19"/>
    <w:rsid w:val="00DC5D6A"/>
    <w:rsid w:val="00DC5F74"/>
    <w:rsid w:val="00DC670F"/>
    <w:rsid w:val="00DC6781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BD4"/>
    <w:rsid w:val="00DF3C79"/>
    <w:rsid w:val="00DF3CE8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40B3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CAC"/>
    <w:rsid w:val="00EB3CEA"/>
    <w:rsid w:val="00EB3DBE"/>
    <w:rsid w:val="00EB3F24"/>
    <w:rsid w:val="00EB3F73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AB6"/>
    <w:rsid w:val="00F12DEE"/>
    <w:rsid w:val="00F12E58"/>
    <w:rsid w:val="00F12EEB"/>
    <w:rsid w:val="00F12F45"/>
    <w:rsid w:val="00F1301E"/>
    <w:rsid w:val="00F1303F"/>
    <w:rsid w:val="00F13105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304"/>
    <w:rsid w:val="00F265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CD7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432"/>
    </w:pPr>
    <w:rPr>
      <w:b/>
      <w:noProof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86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1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8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82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0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3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62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52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77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08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6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8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2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52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023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5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0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88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87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95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88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58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92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9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7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7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0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5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4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87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07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40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9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57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E7A1-33C9-4A42-8E4C-F7383D19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Fisher</dc:creator>
  <cp:lastModifiedBy>Amy Fisher</cp:lastModifiedBy>
  <cp:revision>14</cp:revision>
  <cp:lastPrinted>2015-06-18T19:02:00Z</cp:lastPrinted>
  <dcterms:created xsi:type="dcterms:W3CDTF">2016-10-14T17:43:00Z</dcterms:created>
  <dcterms:modified xsi:type="dcterms:W3CDTF">2019-02-01T20:29:00Z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