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6A" w:rsidRPr="00C93F34" w:rsidRDefault="00F879E5" w:rsidP="00C93F34">
      <w:pPr>
        <w:pStyle w:val="Title"/>
        <w:spacing w:after="120"/>
        <w:rPr>
          <w:sz w:val="44"/>
          <w:lang w:val="en-CA"/>
        </w:rPr>
      </w:pPr>
      <w:r w:rsidRPr="00C93F34">
        <w:rPr>
          <w:sz w:val="44"/>
          <w:lang w:val="en-CA"/>
        </w:rPr>
        <w:t>Guide to Interviewing</w:t>
      </w:r>
    </w:p>
    <w:p w:rsidR="00F879E5" w:rsidRPr="00C93F34" w:rsidRDefault="00F879E5" w:rsidP="00C93F34">
      <w:pPr>
        <w:spacing w:after="120"/>
        <w:rPr>
          <w:rStyle w:val="SubtleEmphasis"/>
          <w:sz w:val="24"/>
        </w:rPr>
      </w:pPr>
      <w:r w:rsidRPr="00C93F34">
        <w:rPr>
          <w:rStyle w:val="SubtleEmphasis"/>
          <w:sz w:val="24"/>
        </w:rPr>
        <w:t>Based on the Calgary Cambridge Guide</w:t>
      </w:r>
    </w:p>
    <w:p w:rsidR="00F879E5" w:rsidRPr="00C93F34" w:rsidRDefault="00F879E5" w:rsidP="00C93F34">
      <w:pPr>
        <w:pStyle w:val="Heading1"/>
        <w:spacing w:after="120"/>
        <w:rPr>
          <w:sz w:val="40"/>
        </w:rPr>
      </w:pPr>
      <w:r w:rsidRPr="00C93F34">
        <w:rPr>
          <w:sz w:val="40"/>
        </w:rPr>
        <w:t>Initiating the Session</w:t>
      </w:r>
    </w:p>
    <w:p w:rsidR="00F879E5" w:rsidRPr="00C93F34" w:rsidRDefault="00F879E5" w:rsidP="00C93F34">
      <w:pPr>
        <w:pStyle w:val="Heading3"/>
        <w:spacing w:after="120"/>
        <w:rPr>
          <w:sz w:val="28"/>
        </w:rPr>
      </w:pPr>
      <w:r w:rsidRPr="00C93F34">
        <w:rPr>
          <w:sz w:val="28"/>
        </w:rPr>
        <w:t>Establishing initial rapport</w:t>
      </w:r>
    </w:p>
    <w:p w:rsidR="00F879E5" w:rsidRPr="00C93F34" w:rsidRDefault="00F879E5" w:rsidP="00C93F34">
      <w:pPr>
        <w:pStyle w:val="ListParagraph"/>
        <w:numPr>
          <w:ilvl w:val="0"/>
          <w:numId w:val="30"/>
        </w:numPr>
        <w:spacing w:after="120"/>
        <w:rPr>
          <w:sz w:val="24"/>
        </w:rPr>
      </w:pPr>
      <w:r w:rsidRPr="00C93F34">
        <w:rPr>
          <w:b/>
          <w:sz w:val="24"/>
        </w:rPr>
        <w:t>Greets</w:t>
      </w:r>
      <w:r w:rsidRPr="00C93F34">
        <w:rPr>
          <w:sz w:val="24"/>
        </w:rPr>
        <w:t xml:space="preserve"> and welcomes the client. The worker begins to develop rapport and a safe environment through informal and brief conversation.</w:t>
      </w:r>
    </w:p>
    <w:p w:rsidR="00F879E5" w:rsidRPr="00C93F34" w:rsidRDefault="00F879E5" w:rsidP="00C93F34">
      <w:pPr>
        <w:pStyle w:val="ListParagraph"/>
        <w:numPr>
          <w:ilvl w:val="0"/>
          <w:numId w:val="30"/>
        </w:numPr>
        <w:spacing w:after="120"/>
        <w:rPr>
          <w:sz w:val="24"/>
        </w:rPr>
      </w:pPr>
      <w:r w:rsidRPr="00C93F34">
        <w:rPr>
          <w:b/>
          <w:sz w:val="24"/>
        </w:rPr>
        <w:t>Introduces</w:t>
      </w:r>
      <w:r w:rsidRPr="00C93F34">
        <w:rPr>
          <w:sz w:val="24"/>
        </w:rPr>
        <w:t xml:space="preserve"> self and provides an overview of the commencing process. The worker ensures that the client understands the limits to confidentiality and the peripheral legalities. The worker includes the client in this process by eliciting feedback and developing an understanding of the client understanding of the process. </w:t>
      </w:r>
    </w:p>
    <w:p w:rsidR="00F879E5" w:rsidRPr="00C93F34" w:rsidRDefault="00F879E5" w:rsidP="00C93F34">
      <w:pPr>
        <w:pStyle w:val="ListParagraph"/>
        <w:numPr>
          <w:ilvl w:val="0"/>
          <w:numId w:val="30"/>
        </w:numPr>
        <w:spacing w:after="120"/>
        <w:rPr>
          <w:sz w:val="24"/>
        </w:rPr>
      </w:pPr>
      <w:r w:rsidRPr="00C93F34">
        <w:rPr>
          <w:b/>
          <w:sz w:val="24"/>
        </w:rPr>
        <w:t>Demonstrates respect</w:t>
      </w:r>
      <w:r w:rsidRPr="00C93F34">
        <w:rPr>
          <w:sz w:val="24"/>
        </w:rPr>
        <w:t xml:space="preserve"> for the needs and desires of the client. The worker allows the client to direct the orientation of the conversation. (What is it that brought you here today?) (What is it that you would like to achieve with our time together) (Where would you like to begin)</w:t>
      </w:r>
    </w:p>
    <w:p w:rsidR="00F879E5" w:rsidRPr="00C93F34" w:rsidRDefault="00F879E5" w:rsidP="00C93F34">
      <w:pPr>
        <w:pStyle w:val="Heading3"/>
        <w:spacing w:after="120"/>
        <w:rPr>
          <w:sz w:val="28"/>
        </w:rPr>
      </w:pPr>
      <w:r w:rsidRPr="00C93F34">
        <w:rPr>
          <w:sz w:val="28"/>
        </w:rPr>
        <w:t>Identify the reason(s) for meeting</w:t>
      </w:r>
    </w:p>
    <w:p w:rsidR="00F879E5" w:rsidRPr="00C93F34" w:rsidRDefault="00F879E5" w:rsidP="00C93F34">
      <w:pPr>
        <w:pStyle w:val="ListParagraph"/>
        <w:numPr>
          <w:ilvl w:val="0"/>
          <w:numId w:val="30"/>
        </w:numPr>
        <w:spacing w:after="120"/>
        <w:rPr>
          <w:sz w:val="24"/>
        </w:rPr>
      </w:pPr>
      <w:r w:rsidRPr="00C93F34">
        <w:rPr>
          <w:b/>
          <w:sz w:val="24"/>
        </w:rPr>
        <w:t>Identifies</w:t>
      </w:r>
      <w:r w:rsidRPr="00C93F34">
        <w:rPr>
          <w:sz w:val="24"/>
        </w:rPr>
        <w:t xml:space="preserve"> the client’s concerns or the issues that the client wishes to address</w:t>
      </w:r>
    </w:p>
    <w:p w:rsidR="00F879E5" w:rsidRPr="00C93F34" w:rsidRDefault="00F879E5" w:rsidP="00C93F34">
      <w:pPr>
        <w:pStyle w:val="ListParagraph"/>
        <w:numPr>
          <w:ilvl w:val="0"/>
          <w:numId w:val="30"/>
        </w:numPr>
        <w:spacing w:after="120"/>
        <w:rPr>
          <w:sz w:val="24"/>
        </w:rPr>
      </w:pPr>
      <w:r w:rsidRPr="00C93F34">
        <w:rPr>
          <w:b/>
          <w:sz w:val="24"/>
        </w:rPr>
        <w:t>Listens</w:t>
      </w:r>
      <w:r w:rsidRPr="00C93F34">
        <w:rPr>
          <w:sz w:val="24"/>
        </w:rPr>
        <w:t xml:space="preserve"> attentively to the client’s opening statement without interrupting or directing client’s response</w:t>
      </w:r>
    </w:p>
    <w:p w:rsidR="00F879E5" w:rsidRPr="00C93F34" w:rsidRDefault="00F879E5" w:rsidP="00C93F34">
      <w:pPr>
        <w:pStyle w:val="ListParagraph"/>
        <w:numPr>
          <w:ilvl w:val="0"/>
          <w:numId w:val="30"/>
        </w:numPr>
        <w:spacing w:after="120"/>
        <w:rPr>
          <w:sz w:val="24"/>
        </w:rPr>
      </w:pPr>
      <w:r w:rsidRPr="00C93F34">
        <w:rPr>
          <w:b/>
          <w:sz w:val="24"/>
        </w:rPr>
        <w:t>Reflects</w:t>
      </w:r>
      <w:r w:rsidRPr="00C93F34">
        <w:rPr>
          <w:sz w:val="24"/>
        </w:rPr>
        <w:t xml:space="preserve"> client’s concerns and asks for clarification or more information</w:t>
      </w:r>
    </w:p>
    <w:p w:rsidR="00F879E5" w:rsidRPr="00C93F34" w:rsidRDefault="00F879E5" w:rsidP="00C93F34">
      <w:pPr>
        <w:pStyle w:val="ListParagraph"/>
        <w:numPr>
          <w:ilvl w:val="0"/>
          <w:numId w:val="30"/>
        </w:numPr>
        <w:spacing w:after="120"/>
        <w:rPr>
          <w:sz w:val="24"/>
        </w:rPr>
      </w:pPr>
      <w:r w:rsidRPr="00C93F34">
        <w:rPr>
          <w:b/>
          <w:sz w:val="24"/>
        </w:rPr>
        <w:t>Collaborates</w:t>
      </w:r>
      <w:r w:rsidRPr="00C93F34">
        <w:rPr>
          <w:sz w:val="24"/>
        </w:rPr>
        <w:t xml:space="preserve"> a desired outcome from the client’s perspective</w:t>
      </w:r>
    </w:p>
    <w:p w:rsidR="00F879E5" w:rsidRPr="00C93F34" w:rsidRDefault="00F879E5" w:rsidP="00C93F34">
      <w:pPr>
        <w:pStyle w:val="Heading1"/>
        <w:spacing w:after="120"/>
        <w:rPr>
          <w:sz w:val="40"/>
        </w:rPr>
      </w:pPr>
      <w:r w:rsidRPr="00C93F34">
        <w:rPr>
          <w:sz w:val="40"/>
        </w:rPr>
        <w:t>Gathering Information</w:t>
      </w:r>
    </w:p>
    <w:p w:rsidR="00F879E5" w:rsidRPr="00C93F34" w:rsidRDefault="00F879E5" w:rsidP="00C93F34">
      <w:pPr>
        <w:pStyle w:val="Heading3"/>
        <w:spacing w:after="120"/>
        <w:rPr>
          <w:sz w:val="28"/>
        </w:rPr>
      </w:pPr>
      <w:r w:rsidRPr="00C93F34">
        <w:rPr>
          <w:sz w:val="28"/>
        </w:rPr>
        <w:t>Exploration of client’s concerns</w:t>
      </w:r>
    </w:p>
    <w:p w:rsidR="00F879E5" w:rsidRPr="00C93F34" w:rsidRDefault="00F879E5" w:rsidP="00C93F34">
      <w:pPr>
        <w:pStyle w:val="ListParagraph"/>
        <w:numPr>
          <w:ilvl w:val="0"/>
          <w:numId w:val="30"/>
        </w:numPr>
        <w:spacing w:after="120"/>
        <w:rPr>
          <w:sz w:val="24"/>
        </w:rPr>
      </w:pPr>
      <w:r w:rsidRPr="00C93F34">
        <w:rPr>
          <w:b/>
          <w:sz w:val="24"/>
        </w:rPr>
        <w:t>Encourages the client to tell the story</w:t>
      </w:r>
      <w:r w:rsidRPr="00C93F34">
        <w:rPr>
          <w:sz w:val="24"/>
        </w:rPr>
        <w:t xml:space="preserve"> of the concern(s) from when it first started to the present in their own words</w:t>
      </w:r>
    </w:p>
    <w:p w:rsidR="00F879E5" w:rsidRPr="00C93F34" w:rsidRDefault="00F879E5" w:rsidP="00C93F34">
      <w:pPr>
        <w:pStyle w:val="ListParagraph"/>
        <w:numPr>
          <w:ilvl w:val="0"/>
          <w:numId w:val="30"/>
        </w:numPr>
        <w:spacing w:after="120"/>
        <w:rPr>
          <w:b/>
          <w:sz w:val="24"/>
        </w:rPr>
      </w:pPr>
      <w:r w:rsidRPr="00C93F34">
        <w:rPr>
          <w:b/>
          <w:sz w:val="24"/>
        </w:rPr>
        <w:t>Uses open questioning</w:t>
      </w:r>
    </w:p>
    <w:p w:rsidR="00F879E5" w:rsidRPr="00C93F34" w:rsidRDefault="00F879E5" w:rsidP="00C93F34">
      <w:pPr>
        <w:pStyle w:val="ListParagraph"/>
        <w:numPr>
          <w:ilvl w:val="0"/>
          <w:numId w:val="30"/>
        </w:numPr>
        <w:spacing w:after="120"/>
        <w:rPr>
          <w:sz w:val="24"/>
        </w:rPr>
      </w:pPr>
      <w:r w:rsidRPr="00C93F34">
        <w:rPr>
          <w:b/>
          <w:sz w:val="24"/>
        </w:rPr>
        <w:t>Listens</w:t>
      </w:r>
      <w:r w:rsidRPr="00C93F34">
        <w:rPr>
          <w:sz w:val="24"/>
        </w:rPr>
        <w:t xml:space="preserve"> attentively, allowing client to complete statements without interrupting and leaving space for client to think before answering or go after pausing</w:t>
      </w:r>
    </w:p>
    <w:p w:rsidR="00F879E5" w:rsidRPr="00C93F34" w:rsidRDefault="00F879E5" w:rsidP="00C93F34">
      <w:pPr>
        <w:pStyle w:val="ListParagraph"/>
        <w:numPr>
          <w:ilvl w:val="0"/>
          <w:numId w:val="30"/>
        </w:numPr>
        <w:spacing w:after="120"/>
        <w:rPr>
          <w:sz w:val="24"/>
        </w:rPr>
      </w:pPr>
      <w:r w:rsidRPr="00C93F34">
        <w:rPr>
          <w:b/>
          <w:sz w:val="24"/>
        </w:rPr>
        <w:t>Facilitates</w:t>
      </w:r>
      <w:r w:rsidRPr="00C93F34">
        <w:rPr>
          <w:sz w:val="24"/>
        </w:rPr>
        <w:t xml:space="preserve"> client responses verbally and non-verbally e.g. use of encouragement, silence, repetition, paraphrasing, interpretation</w:t>
      </w:r>
    </w:p>
    <w:p w:rsidR="00F879E5" w:rsidRPr="00C93F34" w:rsidRDefault="00F879E5" w:rsidP="00C93F34">
      <w:pPr>
        <w:pStyle w:val="ListParagraph"/>
        <w:numPr>
          <w:ilvl w:val="0"/>
          <w:numId w:val="30"/>
        </w:numPr>
        <w:spacing w:after="120"/>
        <w:rPr>
          <w:sz w:val="24"/>
        </w:rPr>
      </w:pPr>
      <w:r w:rsidRPr="00C93F34">
        <w:rPr>
          <w:b/>
          <w:sz w:val="24"/>
        </w:rPr>
        <w:t>Picks up</w:t>
      </w:r>
      <w:r w:rsidRPr="00C93F34">
        <w:rPr>
          <w:sz w:val="24"/>
        </w:rPr>
        <w:t xml:space="preserve"> verbal and non-verbal cues (body-language, speech, facial expression, affect); </w:t>
      </w:r>
      <w:r w:rsidRPr="00C93F34">
        <w:rPr>
          <w:b/>
          <w:sz w:val="24"/>
        </w:rPr>
        <w:t xml:space="preserve">checks out and acknowledges </w:t>
      </w:r>
      <w:r w:rsidRPr="00C93F34">
        <w:rPr>
          <w:sz w:val="24"/>
        </w:rPr>
        <w:t>as appropriate</w:t>
      </w:r>
    </w:p>
    <w:p w:rsidR="00F879E5" w:rsidRPr="00C93F34" w:rsidRDefault="00F879E5" w:rsidP="00C93F34">
      <w:pPr>
        <w:pStyle w:val="ListParagraph"/>
        <w:numPr>
          <w:ilvl w:val="0"/>
          <w:numId w:val="30"/>
        </w:numPr>
        <w:spacing w:after="120"/>
        <w:rPr>
          <w:sz w:val="24"/>
        </w:rPr>
      </w:pPr>
      <w:r w:rsidRPr="00C93F34">
        <w:rPr>
          <w:b/>
          <w:sz w:val="24"/>
        </w:rPr>
        <w:lastRenderedPageBreak/>
        <w:t>Clarifies</w:t>
      </w:r>
      <w:r w:rsidRPr="00C93F34">
        <w:rPr>
          <w:sz w:val="24"/>
        </w:rPr>
        <w:t xml:space="preserve"> the client’s statements that are unclear or need amplification (e.g. “Could you explain what you mean by feeling depressed?)</w:t>
      </w:r>
    </w:p>
    <w:p w:rsidR="00F879E5" w:rsidRPr="00C93F34" w:rsidRDefault="00F879E5" w:rsidP="00C93F34">
      <w:pPr>
        <w:pStyle w:val="ListParagraph"/>
        <w:numPr>
          <w:ilvl w:val="0"/>
          <w:numId w:val="30"/>
        </w:numPr>
        <w:spacing w:after="120"/>
        <w:rPr>
          <w:sz w:val="24"/>
        </w:rPr>
      </w:pPr>
      <w:r w:rsidRPr="00C93F34">
        <w:rPr>
          <w:b/>
          <w:sz w:val="24"/>
        </w:rPr>
        <w:t>Periodically summarizes</w:t>
      </w:r>
      <w:r w:rsidRPr="00C93F34">
        <w:rPr>
          <w:sz w:val="24"/>
        </w:rPr>
        <w:t xml:space="preserve"> to verify own understanding of what the client has said; invites client to correct interpretation or provide further information</w:t>
      </w:r>
    </w:p>
    <w:p w:rsidR="00F879E5" w:rsidRPr="00C93F34" w:rsidRDefault="00F879E5" w:rsidP="00C93F34">
      <w:pPr>
        <w:pStyle w:val="ListParagraph"/>
        <w:numPr>
          <w:ilvl w:val="0"/>
          <w:numId w:val="30"/>
        </w:numPr>
        <w:spacing w:after="120"/>
        <w:rPr>
          <w:sz w:val="24"/>
        </w:rPr>
      </w:pPr>
      <w:r w:rsidRPr="00C93F34">
        <w:rPr>
          <w:b/>
          <w:sz w:val="24"/>
        </w:rPr>
        <w:t>Uses concise, easily understood questions and comments</w:t>
      </w:r>
      <w:r w:rsidRPr="00C93F34">
        <w:rPr>
          <w:sz w:val="24"/>
        </w:rPr>
        <w:t>, avoids or adequately explains jargon</w:t>
      </w:r>
    </w:p>
    <w:p w:rsidR="00F879E5" w:rsidRPr="00C93F34" w:rsidRDefault="00F879E5" w:rsidP="00C93F34">
      <w:pPr>
        <w:pStyle w:val="ListParagraph"/>
        <w:numPr>
          <w:ilvl w:val="0"/>
          <w:numId w:val="30"/>
        </w:numPr>
        <w:spacing w:after="120"/>
        <w:rPr>
          <w:sz w:val="24"/>
        </w:rPr>
      </w:pPr>
      <w:r w:rsidRPr="00C93F34">
        <w:rPr>
          <w:b/>
          <w:sz w:val="24"/>
        </w:rPr>
        <w:t>Establishes dates and sequence of events</w:t>
      </w:r>
    </w:p>
    <w:p w:rsidR="00F879E5" w:rsidRPr="00C93F34" w:rsidRDefault="00F879E5" w:rsidP="00C93F34">
      <w:pPr>
        <w:pStyle w:val="Heading3"/>
        <w:spacing w:after="120"/>
        <w:rPr>
          <w:sz w:val="28"/>
        </w:rPr>
      </w:pPr>
      <w:r w:rsidRPr="00C93F34">
        <w:rPr>
          <w:sz w:val="28"/>
        </w:rPr>
        <w:t>Additional skills for understanding the client’s perspective</w:t>
      </w:r>
    </w:p>
    <w:p w:rsidR="00F879E5" w:rsidRPr="00C93F34" w:rsidRDefault="00F879E5" w:rsidP="00C93F34">
      <w:pPr>
        <w:pStyle w:val="ListParagraph"/>
        <w:numPr>
          <w:ilvl w:val="0"/>
          <w:numId w:val="30"/>
        </w:numPr>
        <w:spacing w:after="120"/>
        <w:rPr>
          <w:sz w:val="24"/>
        </w:rPr>
      </w:pPr>
      <w:r w:rsidRPr="00C93F34">
        <w:rPr>
          <w:sz w:val="24"/>
        </w:rPr>
        <w:t>Actively determines and appropriately explores</w:t>
      </w:r>
    </w:p>
    <w:p w:rsidR="00F879E5" w:rsidRPr="00C93F34" w:rsidRDefault="00F879E5" w:rsidP="00C93F34">
      <w:pPr>
        <w:pStyle w:val="ListParagraph"/>
        <w:numPr>
          <w:ilvl w:val="1"/>
          <w:numId w:val="30"/>
        </w:numPr>
        <w:spacing w:after="120"/>
        <w:rPr>
          <w:sz w:val="24"/>
        </w:rPr>
      </w:pPr>
      <w:r w:rsidRPr="00C93F34">
        <w:rPr>
          <w:sz w:val="24"/>
        </w:rPr>
        <w:t>Client’s</w:t>
      </w:r>
      <w:r w:rsidRPr="00C93F34">
        <w:rPr>
          <w:b/>
          <w:sz w:val="24"/>
        </w:rPr>
        <w:t xml:space="preserve"> ideas</w:t>
      </w:r>
      <w:r w:rsidRPr="00C93F34">
        <w:rPr>
          <w:sz w:val="24"/>
        </w:rPr>
        <w:t xml:space="preserve"> (i.e. beliefs regarding cause of concern)</w:t>
      </w:r>
    </w:p>
    <w:p w:rsidR="00F879E5" w:rsidRPr="00C93F34" w:rsidRDefault="00F879E5" w:rsidP="00C93F34">
      <w:pPr>
        <w:pStyle w:val="ListParagraph"/>
        <w:numPr>
          <w:ilvl w:val="1"/>
          <w:numId w:val="30"/>
        </w:numPr>
        <w:spacing w:after="120"/>
        <w:rPr>
          <w:sz w:val="24"/>
        </w:rPr>
      </w:pPr>
      <w:r w:rsidRPr="00C93F34">
        <w:rPr>
          <w:sz w:val="24"/>
        </w:rPr>
        <w:t xml:space="preserve">Client’s </w:t>
      </w:r>
      <w:r w:rsidRPr="00C93F34">
        <w:rPr>
          <w:b/>
          <w:sz w:val="24"/>
        </w:rPr>
        <w:t>interests</w:t>
      </w:r>
      <w:r w:rsidRPr="00C93F34">
        <w:rPr>
          <w:sz w:val="24"/>
        </w:rPr>
        <w:t xml:space="preserve"> (i.e. worries) regarding their concern</w:t>
      </w:r>
    </w:p>
    <w:p w:rsidR="00F879E5" w:rsidRPr="00C93F34" w:rsidRDefault="00F879E5" w:rsidP="00C93F34">
      <w:pPr>
        <w:pStyle w:val="ListParagraph"/>
        <w:numPr>
          <w:ilvl w:val="1"/>
          <w:numId w:val="30"/>
        </w:numPr>
        <w:spacing w:after="120"/>
        <w:rPr>
          <w:sz w:val="24"/>
        </w:rPr>
      </w:pPr>
      <w:r w:rsidRPr="00C93F34">
        <w:rPr>
          <w:sz w:val="24"/>
        </w:rPr>
        <w:t xml:space="preserve">Client’s </w:t>
      </w:r>
      <w:r w:rsidRPr="00C93F34">
        <w:rPr>
          <w:b/>
          <w:sz w:val="24"/>
        </w:rPr>
        <w:t xml:space="preserve">expectations </w:t>
      </w:r>
      <w:r w:rsidRPr="00C93F34">
        <w:rPr>
          <w:sz w:val="24"/>
        </w:rPr>
        <w:t>(i.e. goals and help expected regarding the concern)</w:t>
      </w:r>
    </w:p>
    <w:p w:rsidR="00F879E5" w:rsidRPr="00C93F34" w:rsidRDefault="00F879E5" w:rsidP="00C93F34">
      <w:pPr>
        <w:pStyle w:val="ListParagraph"/>
        <w:numPr>
          <w:ilvl w:val="1"/>
          <w:numId w:val="30"/>
        </w:numPr>
        <w:spacing w:after="120"/>
        <w:rPr>
          <w:sz w:val="24"/>
        </w:rPr>
      </w:pPr>
      <w:r w:rsidRPr="00C93F34">
        <w:rPr>
          <w:sz w:val="24"/>
        </w:rPr>
        <w:t xml:space="preserve">Effects on client: how each concern </w:t>
      </w:r>
      <w:r w:rsidRPr="00C93F34">
        <w:rPr>
          <w:b/>
          <w:sz w:val="24"/>
        </w:rPr>
        <w:t>affects</w:t>
      </w:r>
      <w:r w:rsidRPr="00C93F34">
        <w:rPr>
          <w:sz w:val="24"/>
        </w:rPr>
        <w:t xml:space="preserve"> the client’s life</w:t>
      </w:r>
    </w:p>
    <w:p w:rsidR="00F879E5" w:rsidRPr="00C93F34" w:rsidRDefault="00F879E5" w:rsidP="00C93F34">
      <w:pPr>
        <w:pStyle w:val="ListParagraph"/>
        <w:numPr>
          <w:ilvl w:val="0"/>
          <w:numId w:val="30"/>
        </w:numPr>
        <w:spacing w:after="120"/>
        <w:rPr>
          <w:b/>
          <w:sz w:val="24"/>
        </w:rPr>
      </w:pPr>
      <w:r w:rsidRPr="00C93F34">
        <w:rPr>
          <w:b/>
          <w:sz w:val="24"/>
        </w:rPr>
        <w:t>Encourages client to express feelings</w:t>
      </w:r>
    </w:p>
    <w:p w:rsidR="00F879E5" w:rsidRPr="00C93F34" w:rsidRDefault="00F879E5" w:rsidP="00C93F34">
      <w:pPr>
        <w:pStyle w:val="Heading1"/>
        <w:spacing w:after="120"/>
        <w:rPr>
          <w:sz w:val="40"/>
        </w:rPr>
      </w:pPr>
      <w:r w:rsidRPr="00C93F34">
        <w:rPr>
          <w:sz w:val="40"/>
        </w:rPr>
        <w:t>Providing Structure to the Meeting</w:t>
      </w:r>
    </w:p>
    <w:p w:rsidR="00F879E5" w:rsidRPr="00C93F34" w:rsidRDefault="00F879E5" w:rsidP="00C93F34">
      <w:pPr>
        <w:pStyle w:val="Heading3"/>
        <w:spacing w:after="120"/>
        <w:rPr>
          <w:sz w:val="28"/>
        </w:rPr>
      </w:pPr>
      <w:r w:rsidRPr="00C93F34">
        <w:rPr>
          <w:sz w:val="28"/>
        </w:rPr>
        <w:t>Making organization overt</w:t>
      </w:r>
    </w:p>
    <w:p w:rsidR="00F879E5" w:rsidRPr="00C93F34" w:rsidRDefault="00F879E5" w:rsidP="00C93F34">
      <w:pPr>
        <w:pStyle w:val="ListParagraph"/>
        <w:numPr>
          <w:ilvl w:val="0"/>
          <w:numId w:val="30"/>
        </w:numPr>
        <w:spacing w:after="120"/>
        <w:rPr>
          <w:sz w:val="24"/>
        </w:rPr>
      </w:pPr>
      <w:r w:rsidRPr="00C93F34">
        <w:rPr>
          <w:b/>
          <w:sz w:val="24"/>
        </w:rPr>
        <w:t>Summarizes at the end of a specific line of inquiry</w:t>
      </w:r>
      <w:r w:rsidRPr="00C93F34">
        <w:rPr>
          <w:sz w:val="24"/>
        </w:rPr>
        <w:t xml:space="preserve"> to confirm understanding and ensure no important data was missed; invites client to correct understanding </w:t>
      </w:r>
    </w:p>
    <w:p w:rsidR="00F879E5" w:rsidRPr="00C93F34" w:rsidRDefault="00F879E5" w:rsidP="00C93F34">
      <w:pPr>
        <w:pStyle w:val="ListParagraph"/>
        <w:numPr>
          <w:ilvl w:val="0"/>
          <w:numId w:val="30"/>
        </w:numPr>
        <w:spacing w:after="120"/>
        <w:rPr>
          <w:sz w:val="24"/>
        </w:rPr>
      </w:pPr>
      <w:r w:rsidRPr="00C93F34">
        <w:rPr>
          <w:b/>
          <w:sz w:val="24"/>
        </w:rPr>
        <w:t>Progresses</w:t>
      </w:r>
      <w:r w:rsidRPr="00C93F34">
        <w:rPr>
          <w:sz w:val="24"/>
        </w:rPr>
        <w:t xml:space="preserve"> from one section to another </w:t>
      </w:r>
      <w:r w:rsidRPr="00C93F34">
        <w:rPr>
          <w:b/>
          <w:sz w:val="24"/>
        </w:rPr>
        <w:t>using signposting, transitional statements</w:t>
      </w:r>
      <w:r w:rsidRPr="00C93F34">
        <w:rPr>
          <w:sz w:val="24"/>
        </w:rPr>
        <w:t>; includes rationale for next section</w:t>
      </w:r>
    </w:p>
    <w:p w:rsidR="00F879E5" w:rsidRPr="00C93F34" w:rsidRDefault="00F879E5" w:rsidP="00C93F34">
      <w:pPr>
        <w:pStyle w:val="Heading3"/>
        <w:spacing w:after="120"/>
        <w:rPr>
          <w:sz w:val="28"/>
        </w:rPr>
      </w:pPr>
      <w:r w:rsidRPr="00C93F34">
        <w:rPr>
          <w:sz w:val="28"/>
        </w:rPr>
        <w:t>Attending to flow</w:t>
      </w:r>
    </w:p>
    <w:p w:rsidR="00F879E5" w:rsidRPr="00C93F34" w:rsidRDefault="00F879E5" w:rsidP="00C93F34">
      <w:pPr>
        <w:pStyle w:val="ListParagraph"/>
        <w:numPr>
          <w:ilvl w:val="0"/>
          <w:numId w:val="30"/>
        </w:numPr>
        <w:spacing w:after="120"/>
        <w:rPr>
          <w:sz w:val="24"/>
        </w:rPr>
      </w:pPr>
      <w:r w:rsidRPr="00C93F34">
        <w:rPr>
          <w:b/>
          <w:sz w:val="24"/>
        </w:rPr>
        <w:t>Structures</w:t>
      </w:r>
      <w:r w:rsidRPr="00C93F34">
        <w:rPr>
          <w:sz w:val="24"/>
        </w:rPr>
        <w:t xml:space="preserve"> interview in </w:t>
      </w:r>
      <w:r w:rsidRPr="00C93F34">
        <w:rPr>
          <w:b/>
          <w:sz w:val="24"/>
        </w:rPr>
        <w:t>logical sequence</w:t>
      </w:r>
    </w:p>
    <w:p w:rsidR="00C93F34" w:rsidRPr="00C93F34" w:rsidRDefault="00F879E5" w:rsidP="00C93F34">
      <w:pPr>
        <w:pStyle w:val="ListParagraph"/>
        <w:numPr>
          <w:ilvl w:val="0"/>
          <w:numId w:val="30"/>
        </w:numPr>
        <w:spacing w:after="120"/>
        <w:rPr>
          <w:sz w:val="24"/>
        </w:rPr>
      </w:pPr>
      <w:r w:rsidRPr="00C93F34">
        <w:rPr>
          <w:b/>
          <w:sz w:val="24"/>
        </w:rPr>
        <w:t>Attends to timing</w:t>
      </w:r>
      <w:r w:rsidRPr="00C93F34">
        <w:rPr>
          <w:sz w:val="24"/>
        </w:rPr>
        <w:t xml:space="preserve"> and keeping interview on task</w:t>
      </w:r>
    </w:p>
    <w:p w:rsidR="00F879E5" w:rsidRPr="00C93F34" w:rsidRDefault="00F879E5" w:rsidP="00C93F34">
      <w:pPr>
        <w:pStyle w:val="Heading1"/>
        <w:spacing w:after="120"/>
        <w:rPr>
          <w:sz w:val="40"/>
        </w:rPr>
      </w:pPr>
      <w:r w:rsidRPr="00C93F34">
        <w:rPr>
          <w:sz w:val="40"/>
        </w:rPr>
        <w:t>Building Relationship – Facilitating Client Involvement</w:t>
      </w:r>
    </w:p>
    <w:p w:rsidR="00F879E5" w:rsidRPr="00C93F34" w:rsidRDefault="00F879E5" w:rsidP="00C93F34">
      <w:pPr>
        <w:pStyle w:val="Heading3"/>
        <w:spacing w:after="120"/>
        <w:rPr>
          <w:sz w:val="28"/>
        </w:rPr>
      </w:pPr>
      <w:r w:rsidRPr="00C93F34">
        <w:rPr>
          <w:sz w:val="28"/>
        </w:rPr>
        <w:t>Using appropriate non-verbal behaviour</w:t>
      </w:r>
    </w:p>
    <w:p w:rsidR="00F879E5" w:rsidRPr="00C93F34" w:rsidRDefault="00F879E5" w:rsidP="00C93F34">
      <w:pPr>
        <w:pStyle w:val="ListParagraph"/>
        <w:numPr>
          <w:ilvl w:val="0"/>
          <w:numId w:val="30"/>
        </w:numPr>
        <w:spacing w:after="120"/>
        <w:rPr>
          <w:b/>
          <w:sz w:val="24"/>
        </w:rPr>
      </w:pPr>
      <w:r w:rsidRPr="00C93F34">
        <w:rPr>
          <w:b/>
          <w:sz w:val="24"/>
        </w:rPr>
        <w:t>Demonstrates appropriate non-verbal behaviour</w:t>
      </w:r>
    </w:p>
    <w:p w:rsidR="00F879E5" w:rsidRPr="00C93F34" w:rsidRDefault="00F879E5" w:rsidP="00C93F34">
      <w:pPr>
        <w:pStyle w:val="ListParagraph"/>
        <w:numPr>
          <w:ilvl w:val="1"/>
          <w:numId w:val="30"/>
        </w:numPr>
        <w:spacing w:after="120"/>
        <w:rPr>
          <w:sz w:val="24"/>
        </w:rPr>
      </w:pPr>
      <w:r w:rsidRPr="00C93F34">
        <w:rPr>
          <w:sz w:val="24"/>
        </w:rPr>
        <w:t>Eye contact, facial expressions</w:t>
      </w:r>
    </w:p>
    <w:p w:rsidR="00F879E5" w:rsidRPr="00C93F34" w:rsidRDefault="00F879E5" w:rsidP="00C93F34">
      <w:pPr>
        <w:pStyle w:val="ListParagraph"/>
        <w:numPr>
          <w:ilvl w:val="1"/>
          <w:numId w:val="30"/>
        </w:numPr>
        <w:spacing w:after="120"/>
        <w:rPr>
          <w:sz w:val="24"/>
        </w:rPr>
      </w:pPr>
      <w:r w:rsidRPr="00C93F34">
        <w:rPr>
          <w:sz w:val="24"/>
        </w:rPr>
        <w:t>Posture, position, gestures and other movement</w:t>
      </w:r>
    </w:p>
    <w:p w:rsidR="00F879E5" w:rsidRPr="00C93F34" w:rsidRDefault="00F879E5" w:rsidP="00C93F34">
      <w:pPr>
        <w:pStyle w:val="ListParagraph"/>
        <w:numPr>
          <w:ilvl w:val="1"/>
          <w:numId w:val="30"/>
        </w:numPr>
        <w:spacing w:after="120"/>
        <w:rPr>
          <w:sz w:val="24"/>
        </w:rPr>
      </w:pPr>
      <w:r w:rsidRPr="00C93F34">
        <w:rPr>
          <w:sz w:val="24"/>
        </w:rPr>
        <w:t>Vocal cues, e.g. rate, volume, tone, pitch</w:t>
      </w:r>
    </w:p>
    <w:p w:rsidR="00F879E5" w:rsidRPr="00C93F34" w:rsidRDefault="00F879E5" w:rsidP="00C93F34">
      <w:pPr>
        <w:pStyle w:val="ListParagraph"/>
        <w:numPr>
          <w:ilvl w:val="0"/>
          <w:numId w:val="30"/>
        </w:numPr>
        <w:spacing w:after="120"/>
        <w:rPr>
          <w:b/>
          <w:sz w:val="24"/>
        </w:rPr>
      </w:pPr>
      <w:r w:rsidRPr="00C93F34">
        <w:rPr>
          <w:b/>
          <w:sz w:val="24"/>
        </w:rPr>
        <w:t>If reads, writes notes</w:t>
      </w:r>
      <w:r w:rsidRPr="00C93F34">
        <w:rPr>
          <w:sz w:val="24"/>
        </w:rPr>
        <w:t xml:space="preserve"> or uses computer, does </w:t>
      </w:r>
      <w:r w:rsidRPr="00C93F34">
        <w:rPr>
          <w:b/>
          <w:sz w:val="24"/>
        </w:rPr>
        <w:t>in a manner that does not interfere with dialogue or rapport</w:t>
      </w:r>
    </w:p>
    <w:p w:rsidR="00F879E5" w:rsidRPr="00C93F34" w:rsidRDefault="00F879E5" w:rsidP="00C93F34">
      <w:pPr>
        <w:pStyle w:val="ListParagraph"/>
        <w:numPr>
          <w:ilvl w:val="0"/>
          <w:numId w:val="30"/>
        </w:numPr>
        <w:spacing w:after="120"/>
        <w:rPr>
          <w:sz w:val="24"/>
        </w:rPr>
      </w:pPr>
      <w:r w:rsidRPr="00C93F34">
        <w:rPr>
          <w:b/>
          <w:sz w:val="24"/>
        </w:rPr>
        <w:t>Demonstrates</w:t>
      </w:r>
      <w:r w:rsidRPr="00C93F34">
        <w:rPr>
          <w:sz w:val="24"/>
        </w:rPr>
        <w:t xml:space="preserve"> appropriate </w:t>
      </w:r>
      <w:r w:rsidRPr="00C93F34">
        <w:rPr>
          <w:b/>
          <w:sz w:val="24"/>
        </w:rPr>
        <w:t>confidence</w:t>
      </w:r>
    </w:p>
    <w:p w:rsidR="00F879E5" w:rsidRPr="00C93F34" w:rsidRDefault="00F879E5" w:rsidP="00C93F34">
      <w:pPr>
        <w:pStyle w:val="Heading3"/>
        <w:spacing w:after="120"/>
        <w:rPr>
          <w:sz w:val="28"/>
        </w:rPr>
      </w:pPr>
      <w:r w:rsidRPr="00C93F34">
        <w:rPr>
          <w:sz w:val="28"/>
        </w:rPr>
        <w:t>Developing rapport</w:t>
      </w:r>
    </w:p>
    <w:p w:rsidR="00F879E5" w:rsidRPr="00C93F34" w:rsidRDefault="00F879E5" w:rsidP="00C93F34">
      <w:pPr>
        <w:pStyle w:val="ListParagraph"/>
        <w:numPr>
          <w:ilvl w:val="0"/>
          <w:numId w:val="30"/>
        </w:numPr>
        <w:spacing w:after="120"/>
        <w:rPr>
          <w:sz w:val="24"/>
        </w:rPr>
      </w:pPr>
      <w:r w:rsidRPr="00C93F34">
        <w:rPr>
          <w:b/>
          <w:sz w:val="24"/>
        </w:rPr>
        <w:t>Accepts legitimacy of client’s views</w:t>
      </w:r>
      <w:r w:rsidRPr="00C93F34">
        <w:rPr>
          <w:sz w:val="24"/>
        </w:rPr>
        <w:t xml:space="preserve"> and feelings; is not judgemental </w:t>
      </w:r>
    </w:p>
    <w:p w:rsidR="00F879E5" w:rsidRPr="00C93F34" w:rsidRDefault="00F879E5" w:rsidP="00C93F34">
      <w:pPr>
        <w:pStyle w:val="ListParagraph"/>
        <w:numPr>
          <w:ilvl w:val="0"/>
          <w:numId w:val="30"/>
        </w:numPr>
        <w:spacing w:after="120"/>
        <w:rPr>
          <w:sz w:val="24"/>
        </w:rPr>
      </w:pPr>
      <w:r w:rsidRPr="00C93F34">
        <w:rPr>
          <w:b/>
          <w:sz w:val="24"/>
        </w:rPr>
        <w:t>Uses empathy</w:t>
      </w:r>
      <w:r w:rsidRPr="00C93F34">
        <w:rPr>
          <w:sz w:val="24"/>
        </w:rPr>
        <w:t xml:space="preserve"> to communicate understanding and appreciation of client’s feelings or situation; overtly </w:t>
      </w:r>
      <w:r w:rsidRPr="00C93F34">
        <w:rPr>
          <w:b/>
          <w:sz w:val="24"/>
        </w:rPr>
        <w:t>acknowledges client’s views</w:t>
      </w:r>
      <w:r w:rsidRPr="00C93F34">
        <w:rPr>
          <w:sz w:val="24"/>
        </w:rPr>
        <w:t xml:space="preserve"> and feelings</w:t>
      </w:r>
    </w:p>
    <w:p w:rsidR="00F879E5" w:rsidRPr="00C93F34" w:rsidRDefault="00F879E5" w:rsidP="00C93F34">
      <w:pPr>
        <w:pStyle w:val="ListParagraph"/>
        <w:numPr>
          <w:ilvl w:val="0"/>
          <w:numId w:val="30"/>
        </w:numPr>
        <w:spacing w:after="120"/>
        <w:rPr>
          <w:sz w:val="24"/>
        </w:rPr>
      </w:pPr>
      <w:r w:rsidRPr="00C93F34">
        <w:rPr>
          <w:b/>
          <w:sz w:val="24"/>
        </w:rPr>
        <w:t>Provides support</w:t>
      </w:r>
      <w:r w:rsidRPr="00C93F34">
        <w:rPr>
          <w:sz w:val="24"/>
        </w:rPr>
        <w:t>: expresses concern, understanding, willingness to help; acknowledges coping efforts and appropriate self-care; offers partnership</w:t>
      </w:r>
    </w:p>
    <w:p w:rsidR="00F879E5" w:rsidRPr="00C93F34" w:rsidRDefault="00F879E5" w:rsidP="00C93F34">
      <w:pPr>
        <w:pStyle w:val="ListParagraph"/>
        <w:numPr>
          <w:ilvl w:val="0"/>
          <w:numId w:val="30"/>
        </w:numPr>
        <w:spacing w:after="120"/>
        <w:rPr>
          <w:sz w:val="24"/>
        </w:rPr>
      </w:pPr>
      <w:r w:rsidRPr="00C93F34">
        <w:rPr>
          <w:b/>
          <w:sz w:val="24"/>
        </w:rPr>
        <w:t>Deals sensitively</w:t>
      </w:r>
      <w:r w:rsidRPr="00C93F34">
        <w:rPr>
          <w:sz w:val="24"/>
        </w:rPr>
        <w:t xml:space="preserve"> with embarrassing or disturbing topics</w:t>
      </w:r>
    </w:p>
    <w:p w:rsidR="00F879E5" w:rsidRPr="00C93F34" w:rsidRDefault="00F879E5" w:rsidP="00C93F34">
      <w:pPr>
        <w:pStyle w:val="Heading3"/>
        <w:spacing w:after="120"/>
        <w:rPr>
          <w:sz w:val="28"/>
        </w:rPr>
      </w:pPr>
      <w:r w:rsidRPr="00C93F34">
        <w:rPr>
          <w:sz w:val="28"/>
        </w:rPr>
        <w:t>Involving the client</w:t>
      </w:r>
    </w:p>
    <w:p w:rsidR="00F879E5" w:rsidRPr="00C93F34" w:rsidRDefault="00F879E5" w:rsidP="00C93F34">
      <w:pPr>
        <w:pStyle w:val="ListParagraph"/>
        <w:numPr>
          <w:ilvl w:val="0"/>
          <w:numId w:val="30"/>
        </w:numPr>
        <w:spacing w:after="120"/>
        <w:rPr>
          <w:sz w:val="24"/>
        </w:rPr>
      </w:pPr>
      <w:r w:rsidRPr="00C93F34">
        <w:rPr>
          <w:b/>
          <w:sz w:val="24"/>
        </w:rPr>
        <w:t>Shares thinking</w:t>
      </w:r>
      <w:r w:rsidRPr="00C93F34">
        <w:rPr>
          <w:sz w:val="24"/>
        </w:rPr>
        <w:t xml:space="preserve"> with client to encourage client’s involvement (e.g. “What I am thinking now is…”)</w:t>
      </w:r>
    </w:p>
    <w:p w:rsidR="00F879E5" w:rsidRPr="00C93F34" w:rsidRDefault="00F879E5" w:rsidP="00C93F34">
      <w:pPr>
        <w:pStyle w:val="ListParagraph"/>
        <w:numPr>
          <w:ilvl w:val="0"/>
          <w:numId w:val="30"/>
        </w:numPr>
        <w:spacing w:after="120"/>
        <w:rPr>
          <w:sz w:val="24"/>
        </w:rPr>
      </w:pPr>
      <w:r w:rsidRPr="00C93F34">
        <w:rPr>
          <w:b/>
          <w:sz w:val="24"/>
        </w:rPr>
        <w:t>Explains rationale</w:t>
      </w:r>
      <w:r w:rsidRPr="00C93F34">
        <w:rPr>
          <w:sz w:val="24"/>
        </w:rPr>
        <w:t xml:space="preserve"> for questions that could appear to be non-sequiturs</w:t>
      </w:r>
    </w:p>
    <w:p w:rsidR="00F879E5" w:rsidRPr="00C93F34" w:rsidRDefault="00F879E5" w:rsidP="00C93F34">
      <w:pPr>
        <w:pStyle w:val="Heading1"/>
        <w:spacing w:after="120"/>
        <w:rPr>
          <w:sz w:val="40"/>
        </w:rPr>
      </w:pPr>
      <w:r w:rsidRPr="00C93F34">
        <w:rPr>
          <w:sz w:val="40"/>
        </w:rPr>
        <w:t>Clos</w:t>
      </w:r>
      <w:r w:rsidR="00FF5FA6">
        <w:rPr>
          <w:sz w:val="40"/>
        </w:rPr>
        <w:t>ing the session</w:t>
      </w:r>
      <w:bookmarkStart w:id="0" w:name="_GoBack"/>
      <w:bookmarkEnd w:id="0"/>
    </w:p>
    <w:p w:rsidR="00F879E5" w:rsidRPr="00C93F34" w:rsidRDefault="00F879E5" w:rsidP="00C93F34">
      <w:pPr>
        <w:pStyle w:val="ListParagraph"/>
        <w:numPr>
          <w:ilvl w:val="0"/>
          <w:numId w:val="30"/>
        </w:numPr>
        <w:spacing w:after="120"/>
        <w:rPr>
          <w:sz w:val="24"/>
        </w:rPr>
      </w:pPr>
      <w:r w:rsidRPr="00C93F34">
        <w:rPr>
          <w:b/>
          <w:sz w:val="24"/>
        </w:rPr>
        <w:t>Gives explanation at appropriate times</w:t>
      </w:r>
      <w:r w:rsidRPr="00C93F34">
        <w:rPr>
          <w:sz w:val="24"/>
        </w:rPr>
        <w:t xml:space="preserve"> (avoids giving advice, information, opinions prematurely)</w:t>
      </w:r>
    </w:p>
    <w:p w:rsidR="00F879E5" w:rsidRPr="00C93F34" w:rsidRDefault="00F879E5" w:rsidP="00C93F34">
      <w:pPr>
        <w:pStyle w:val="ListParagraph"/>
        <w:numPr>
          <w:ilvl w:val="0"/>
          <w:numId w:val="30"/>
        </w:numPr>
        <w:spacing w:after="120"/>
        <w:rPr>
          <w:sz w:val="24"/>
        </w:rPr>
      </w:pPr>
      <w:r w:rsidRPr="00C93F34">
        <w:rPr>
          <w:b/>
          <w:sz w:val="24"/>
        </w:rPr>
        <w:t>Gives information in clear, well-organized fashion</w:t>
      </w:r>
      <w:r w:rsidRPr="00C93F34">
        <w:rPr>
          <w:sz w:val="24"/>
        </w:rPr>
        <w:t xml:space="preserve"> without overloading client, avoids or explains jargon</w:t>
      </w:r>
    </w:p>
    <w:p w:rsidR="00F879E5" w:rsidRPr="00C93F34" w:rsidRDefault="00F879E5" w:rsidP="00C93F34">
      <w:pPr>
        <w:pStyle w:val="ListParagraph"/>
        <w:numPr>
          <w:ilvl w:val="0"/>
          <w:numId w:val="30"/>
        </w:numPr>
        <w:spacing w:after="120"/>
        <w:rPr>
          <w:sz w:val="24"/>
        </w:rPr>
      </w:pPr>
      <w:r w:rsidRPr="00C93F34">
        <w:rPr>
          <w:b/>
          <w:sz w:val="24"/>
        </w:rPr>
        <w:t>Contracts with the client regarding next steps</w:t>
      </w:r>
      <w:r w:rsidRPr="00C93F34">
        <w:rPr>
          <w:sz w:val="24"/>
        </w:rPr>
        <w:t xml:space="preserve"> for client and worker</w:t>
      </w:r>
    </w:p>
    <w:p w:rsidR="00F879E5" w:rsidRPr="00C93F34" w:rsidRDefault="00F879E5" w:rsidP="00C93F34">
      <w:pPr>
        <w:pStyle w:val="ListParagraph"/>
        <w:numPr>
          <w:ilvl w:val="0"/>
          <w:numId w:val="30"/>
        </w:numPr>
        <w:spacing w:after="120"/>
        <w:rPr>
          <w:sz w:val="24"/>
        </w:rPr>
      </w:pPr>
      <w:r w:rsidRPr="00C93F34">
        <w:rPr>
          <w:b/>
          <w:sz w:val="24"/>
        </w:rPr>
        <w:t>Checks client’s understanding and acceptance</w:t>
      </w:r>
      <w:r w:rsidRPr="00C93F34">
        <w:rPr>
          <w:sz w:val="24"/>
        </w:rPr>
        <w:t xml:space="preserve"> of explanation and plans; ensures that concerns have been addressed</w:t>
      </w:r>
    </w:p>
    <w:p w:rsidR="00F879E5" w:rsidRPr="00C93F34" w:rsidRDefault="00F879E5" w:rsidP="00C93F34">
      <w:pPr>
        <w:pStyle w:val="ListParagraph"/>
        <w:numPr>
          <w:ilvl w:val="0"/>
          <w:numId w:val="30"/>
        </w:numPr>
        <w:spacing w:after="120"/>
        <w:rPr>
          <w:sz w:val="24"/>
        </w:rPr>
      </w:pPr>
      <w:r w:rsidRPr="00C93F34">
        <w:rPr>
          <w:b/>
          <w:sz w:val="24"/>
        </w:rPr>
        <w:t>Summarizes session</w:t>
      </w:r>
      <w:r w:rsidRPr="00C93F34">
        <w:rPr>
          <w:sz w:val="24"/>
        </w:rPr>
        <w:t xml:space="preserve"> briefly</w:t>
      </w:r>
    </w:p>
    <w:p w:rsidR="00F879E5" w:rsidRPr="00C93F34" w:rsidRDefault="00F879E5" w:rsidP="00C93F34">
      <w:pPr>
        <w:pStyle w:val="ListParagraph"/>
        <w:numPr>
          <w:ilvl w:val="0"/>
          <w:numId w:val="30"/>
        </w:numPr>
        <w:spacing w:after="120"/>
        <w:rPr>
          <w:sz w:val="24"/>
        </w:rPr>
      </w:pPr>
      <w:r w:rsidRPr="00C93F34">
        <w:rPr>
          <w:b/>
          <w:sz w:val="24"/>
        </w:rPr>
        <w:t>Encourages client to discuss any additional points</w:t>
      </w:r>
      <w:r w:rsidRPr="00C93F34">
        <w:rPr>
          <w:sz w:val="24"/>
        </w:rPr>
        <w:t xml:space="preserve"> and provides opportunity to do so (e.g. “Are there any questions you’d like to ask or anything you’d like to discuss further?”)</w:t>
      </w:r>
    </w:p>
    <w:p w:rsidR="00F879E5" w:rsidRPr="00C93F34" w:rsidRDefault="00F879E5" w:rsidP="00C93F34">
      <w:pPr>
        <w:pStyle w:val="Heading1"/>
        <w:spacing w:after="120"/>
        <w:rPr>
          <w:sz w:val="40"/>
        </w:rPr>
      </w:pPr>
      <w:r w:rsidRPr="00C93F34">
        <w:rPr>
          <w:sz w:val="40"/>
        </w:rPr>
        <w:t>References</w:t>
      </w:r>
    </w:p>
    <w:p w:rsidR="00F879E5" w:rsidRPr="00C93F34" w:rsidRDefault="00F879E5" w:rsidP="00C93F34">
      <w:pPr>
        <w:spacing w:after="120"/>
        <w:rPr>
          <w:sz w:val="24"/>
        </w:rPr>
      </w:pPr>
      <w:r w:rsidRPr="00C93F34">
        <w:rPr>
          <w:sz w:val="24"/>
        </w:rPr>
        <w:t xml:space="preserve">Kurtz, S.M., Silverman, J.D., &amp; Draper, J. (1998). Teaching and Learning Communication Skills in </w:t>
      </w:r>
    </w:p>
    <w:p w:rsidR="00F879E5" w:rsidRPr="00C93F34" w:rsidRDefault="00F879E5" w:rsidP="00C93F34">
      <w:pPr>
        <w:spacing w:after="120"/>
        <w:ind w:firstLine="720"/>
        <w:rPr>
          <w:sz w:val="24"/>
        </w:rPr>
      </w:pPr>
      <w:r w:rsidRPr="00C93F34">
        <w:rPr>
          <w:sz w:val="24"/>
        </w:rPr>
        <w:t>Medicine. Radcliffe Medical Press: Oxford.</w:t>
      </w:r>
    </w:p>
    <w:p w:rsidR="00F879E5" w:rsidRPr="00C93F34" w:rsidRDefault="00F879E5" w:rsidP="00C93F34">
      <w:pPr>
        <w:spacing w:after="120"/>
        <w:rPr>
          <w:sz w:val="24"/>
        </w:rPr>
      </w:pPr>
      <w:r w:rsidRPr="00C93F34">
        <w:rPr>
          <w:sz w:val="24"/>
        </w:rPr>
        <w:t xml:space="preserve">Silverman, J.D., Kurtz, S.M., &amp; Draper, J. (1998). Skills for Communicating with Patients. Radcliffe Medical </w:t>
      </w:r>
    </w:p>
    <w:p w:rsidR="00F879E5" w:rsidRPr="00C93F34" w:rsidRDefault="00F879E5" w:rsidP="00C93F34">
      <w:pPr>
        <w:spacing w:after="120"/>
        <w:ind w:firstLine="720"/>
        <w:rPr>
          <w:rStyle w:val="SubtleEmphasis"/>
          <w:b w:val="0"/>
          <w:sz w:val="24"/>
        </w:rPr>
      </w:pPr>
      <w:r w:rsidRPr="00C93F34">
        <w:rPr>
          <w:sz w:val="24"/>
        </w:rPr>
        <w:t>Press: Oxford.</w:t>
      </w:r>
    </w:p>
    <w:sectPr w:rsidR="00F879E5" w:rsidRPr="00C93F34" w:rsidSect="006C1AFC">
      <w:headerReference w:type="default" r:id="rId9"/>
      <w:footerReference w:type="default" r:id="rId10"/>
      <w:endnotePr>
        <w:numFmt w:val="decimal"/>
      </w:endnotePr>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66" w:rsidRDefault="00896066" w:rsidP="00D632CA">
      <w:r>
        <w:separator/>
      </w:r>
    </w:p>
    <w:p w:rsidR="00896066" w:rsidRDefault="00896066" w:rsidP="00D632CA"/>
  </w:endnote>
  <w:endnote w:type="continuationSeparator" w:id="0">
    <w:p w:rsidR="00896066" w:rsidRDefault="00896066" w:rsidP="00D632CA">
      <w:r>
        <w:continuationSeparator/>
      </w:r>
    </w:p>
    <w:p w:rsidR="00896066" w:rsidRDefault="00896066"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040"/>
      <w:gridCol w:w="2160"/>
    </w:tblGrid>
    <w:tr w:rsidR="006C1AFC" w:rsidTr="006C1AFC">
      <w:tc>
        <w:tcPr>
          <w:tcW w:w="2160" w:type="dxa"/>
          <w:vAlign w:val="center"/>
        </w:tcPr>
        <w:p w:rsidR="006C1AFC" w:rsidRDefault="006C1AFC" w:rsidP="006C1AFC">
          <w:pPr>
            <w:pStyle w:val="Footer"/>
            <w:jc w:val="left"/>
          </w:pPr>
          <w:r>
            <w:rPr>
              <w:noProof/>
              <w:lang w:val="en-CA" w:eastAsia="en-CA"/>
            </w:rPr>
            <w:drawing>
              <wp:inline distT="0" distB="0" distL="0" distR="0" wp14:anchorId="61868408" wp14:editId="00841295">
                <wp:extent cx="6642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5040" w:type="dxa"/>
          <w:vAlign w:val="center"/>
        </w:tcPr>
        <w:p w:rsidR="006C1AFC" w:rsidRDefault="006C1AFC" w:rsidP="006C1AFC">
          <w:pPr>
            <w:pStyle w:val="Footer"/>
            <w:jc w:val="center"/>
          </w:pPr>
          <w:r w:rsidRPr="00CF529B">
            <w:t xml:space="preserve">Social </w:t>
          </w:r>
          <w:r w:rsidRPr="00300487">
            <w:t>Services</w:t>
          </w:r>
          <w:r>
            <w:t xml:space="preserve"> Department - </w:t>
          </w:r>
          <w:r w:rsidRPr="00CF529B">
            <w:t>Canada &amp; Bermu</w:t>
          </w:r>
          <w:r w:rsidRPr="0034318D">
            <w:rPr>
              <w:rStyle w:val="FooterChar"/>
            </w:rPr>
            <w:t>d</w:t>
          </w:r>
          <w:r w:rsidRPr="00CF529B">
            <w:t>a</w:t>
          </w:r>
        </w:p>
      </w:tc>
      <w:tc>
        <w:tcPr>
          <w:tcW w:w="2160" w:type="dxa"/>
          <w:vAlign w:val="center"/>
        </w:tcPr>
        <w:p w:rsidR="006C1AFC" w:rsidRDefault="006C1AFC" w:rsidP="006C1AFC">
          <w:pPr>
            <w:pStyle w:val="Footer"/>
          </w:pPr>
          <w:r>
            <w:fldChar w:fldCharType="begin"/>
          </w:r>
          <w:r>
            <w:instrText xml:space="preserve"> PAGE   \* MERGEFORMAT </w:instrText>
          </w:r>
          <w:r>
            <w:fldChar w:fldCharType="separate"/>
          </w:r>
          <w:r w:rsidR="00896066">
            <w:rPr>
              <w:noProof/>
            </w:rPr>
            <w:t>1</w:t>
          </w:r>
          <w:r>
            <w:rPr>
              <w:noProof/>
            </w:rPr>
            <w:fldChar w:fldCharType="end"/>
          </w:r>
        </w:p>
      </w:tc>
    </w:tr>
  </w:tbl>
  <w:p w:rsidR="0063519A" w:rsidRPr="00CF529B" w:rsidRDefault="0063519A" w:rsidP="006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66" w:rsidRDefault="00896066" w:rsidP="00D632CA">
      <w:r>
        <w:separator/>
      </w:r>
    </w:p>
    <w:p w:rsidR="00896066" w:rsidRDefault="00896066" w:rsidP="00D632CA"/>
  </w:footnote>
  <w:footnote w:type="continuationSeparator" w:id="0">
    <w:p w:rsidR="00896066" w:rsidRDefault="00896066" w:rsidP="00D632CA">
      <w:r>
        <w:continuationSeparator/>
      </w:r>
    </w:p>
    <w:p w:rsidR="00896066" w:rsidRDefault="00896066"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262C3"/>
    <w:multiLevelType w:val="hybridMultilevel"/>
    <w:tmpl w:val="8D6E51FE"/>
    <w:lvl w:ilvl="0" w:tplc="E3667FCC">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8"/>
  </w:num>
  <w:num w:numId="20">
    <w:abstractNumId w:val="29"/>
  </w:num>
  <w:num w:numId="21">
    <w:abstractNumId w:val="19"/>
  </w:num>
  <w:num w:numId="22">
    <w:abstractNumId w:val="15"/>
  </w:num>
  <w:num w:numId="23">
    <w:abstractNumId w:val="20"/>
  </w:num>
  <w:num w:numId="24">
    <w:abstractNumId w:val="11"/>
  </w:num>
  <w:num w:numId="25">
    <w:abstractNumId w:val="23"/>
  </w:num>
  <w:num w:numId="26">
    <w:abstractNumId w:val="25"/>
  </w:num>
  <w:num w:numId="27">
    <w:abstractNumId w:val="26"/>
  </w:num>
  <w:num w:numId="28">
    <w:abstractNumId w:val="13"/>
  </w:num>
  <w:num w:numId="29">
    <w:abstractNumId w:val="27"/>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E5"/>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066"/>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3F34"/>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9E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5FA6"/>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_Craggs\Documents\T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B565-130E-42E0-B398-D38465D7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Template.dotx</Template>
  <TotalTime>4</TotalTime>
  <Pages>3</Pages>
  <Words>746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Initiating the Session</vt:lpstr>
      <vt:lpstr>        Establishing initial rapport</vt:lpstr>
      <vt:lpstr>        Identify the reason(s) for meeting</vt:lpstr>
      <vt:lpstr>Gathering Information</vt:lpstr>
      <vt:lpstr>        Exploration of client’s concerns</vt:lpstr>
      <vt:lpstr>        Additional skills for understanding the client’s perspective</vt:lpstr>
      <vt:lpstr>Providing Structure to the Meeting</vt:lpstr>
      <vt:lpstr>        Making organization overt</vt:lpstr>
      <vt:lpstr>        Attending to flow</vt:lpstr>
      <vt:lpstr>Building Relationship – Facilitating Client Involvement</vt:lpstr>
      <vt:lpstr>        Using appropriate non-verbal behaviour</vt:lpstr>
      <vt:lpstr>        Developing rapport</vt:lpstr>
      <vt:lpstr>        Involving the client</vt:lpstr>
      <vt:lpstr>Closing the session (initial intake)</vt:lpstr>
      <vt:lpstr>References</vt:lpstr>
    </vt:vector>
  </TitlesOfParts>
  <Company>HP</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Craggs</dc:creator>
  <cp:lastModifiedBy>Matthew Craggs</cp:lastModifiedBy>
  <cp:revision>3</cp:revision>
  <cp:lastPrinted>2015-06-18T19:02:00Z</cp:lastPrinted>
  <dcterms:created xsi:type="dcterms:W3CDTF">2018-06-11T18:47:00Z</dcterms:created>
  <dcterms:modified xsi:type="dcterms:W3CDTF">2018-06-11T18:51:00Z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