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940" w14:textId="77777777" w:rsidR="00DE6B55" w:rsidRDefault="00DE6B55" w:rsidP="00DE6B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58926236"/>
      <w:r w:rsidRPr="002642F6">
        <w:rPr>
          <w:rFonts w:asciiTheme="minorHAnsi" w:hAnsiTheme="minorHAnsi" w:cstheme="minorHAnsi"/>
          <w:b/>
          <w:sz w:val="28"/>
          <w:szCs w:val="28"/>
          <w:u w:val="single"/>
        </w:rPr>
        <w:t>Partners in Mission Self-Denial 202</w:t>
      </w:r>
      <w:r w:rsidR="00221BB8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2642F6">
        <w:rPr>
          <w:rFonts w:asciiTheme="minorHAnsi" w:hAnsiTheme="minorHAnsi" w:cstheme="minorHAnsi"/>
          <w:b/>
          <w:sz w:val="28"/>
          <w:szCs w:val="28"/>
          <w:u w:val="single"/>
        </w:rPr>
        <w:t xml:space="preserve"> Facebook Posts</w:t>
      </w:r>
    </w:p>
    <w:p w14:paraId="33DD46CD" w14:textId="77777777" w:rsidR="002642F6" w:rsidRPr="002642F6" w:rsidRDefault="002642F6" w:rsidP="0018721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F1E556" w14:textId="77777777" w:rsidR="00DE6B55" w:rsidRPr="002642F6" w:rsidRDefault="00DE6B55" w:rsidP="00DE6B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42F6">
        <w:rPr>
          <w:rFonts w:asciiTheme="minorHAnsi" w:hAnsiTheme="minorHAnsi" w:cstheme="minorHAnsi"/>
          <w:b/>
          <w:sz w:val="28"/>
          <w:szCs w:val="28"/>
        </w:rPr>
        <w:t xml:space="preserve">Promoting Videos: </w:t>
      </w:r>
      <w:r w:rsidRPr="002642F6">
        <w:rPr>
          <w:rFonts w:asciiTheme="minorHAnsi" w:hAnsiTheme="minorHAnsi" w:cstheme="minorHAnsi"/>
          <w:b/>
          <w:sz w:val="28"/>
          <w:szCs w:val="28"/>
        </w:rPr>
        <w:br/>
      </w:r>
      <w:r w:rsidRPr="002642F6">
        <w:rPr>
          <w:rFonts w:asciiTheme="minorHAnsi" w:hAnsiTheme="minorHAnsi" w:cstheme="minorHAnsi"/>
          <w:b/>
          <w:sz w:val="24"/>
          <w:szCs w:val="24"/>
        </w:rPr>
        <w:t xml:space="preserve">Instructions: Download videos on Salvationist.ca/PIM to accompany each post. Video file should be uploaded alongside the written post.  </w:t>
      </w:r>
    </w:p>
    <w:tbl>
      <w:tblPr>
        <w:tblStyle w:val="LightGrid-Accent5"/>
        <w:tblW w:w="9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88"/>
        <w:gridCol w:w="2132"/>
      </w:tblGrid>
      <w:tr w:rsidR="00DE6B55" w:rsidRPr="002642F6" w14:paraId="10BCF30D" w14:textId="77777777" w:rsidTr="00A9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2"/>
            <w:hideMark/>
          </w:tcPr>
          <w:p w14:paraId="3CF7FD4B" w14:textId="77777777" w:rsidR="00DE6B55" w:rsidRPr="002642F6" w:rsidRDefault="00DE6B55" w:rsidP="003771B0">
            <w:pPr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2642F6">
              <w:rPr>
                <w:rFonts w:asciiTheme="minorHAnsi" w:hAnsiTheme="minorHAnsi" w:cstheme="minorHAnsi"/>
                <w:sz w:val="32"/>
              </w:rPr>
              <w:t>Facebook</w:t>
            </w:r>
          </w:p>
        </w:tc>
      </w:tr>
      <w:bookmarkEnd w:id="0"/>
      <w:tr w:rsidR="00DE6B55" w:rsidRPr="002642F6" w14:paraId="2E32E8C0" w14:textId="77777777" w:rsidTr="00A9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hideMark/>
          </w:tcPr>
          <w:p w14:paraId="3BC4F42B" w14:textId="77777777" w:rsidR="00DE6B55" w:rsidRPr="002642F6" w:rsidRDefault="00DE6B55" w:rsidP="003771B0">
            <w:pPr>
              <w:jc w:val="center"/>
              <w:rPr>
                <w:rFonts w:asciiTheme="minorHAnsi" w:hAnsiTheme="minorHAnsi" w:cstheme="minorHAnsi"/>
                <w:b w:val="0"/>
                <w:sz w:val="28"/>
              </w:rPr>
            </w:pPr>
            <w:r w:rsidRPr="002642F6">
              <w:rPr>
                <w:rFonts w:asciiTheme="minorHAnsi" w:hAnsiTheme="minorHAnsi" w:cstheme="minorHAnsi"/>
                <w:sz w:val="28"/>
              </w:rPr>
              <w:t>Copy</w:t>
            </w:r>
          </w:p>
        </w:tc>
        <w:tc>
          <w:tcPr>
            <w:tcW w:w="2132" w:type="dxa"/>
            <w:hideMark/>
          </w:tcPr>
          <w:p w14:paraId="0DD7E32D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  <w:r w:rsidRPr="002642F6">
              <w:rPr>
                <w:rFonts w:asciiTheme="minorHAnsi" w:hAnsiTheme="minorHAnsi" w:cstheme="minorHAnsi"/>
                <w:b/>
                <w:sz w:val="28"/>
              </w:rPr>
              <w:t>Video to accompany post</w:t>
            </w:r>
          </w:p>
        </w:tc>
      </w:tr>
      <w:tr w:rsidR="00DE6B55" w:rsidRPr="002642F6" w14:paraId="567F5353" w14:textId="77777777" w:rsidTr="00A9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7217D873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Did you know? </w:t>
            </w:r>
            <w:r w:rsidR="00221B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 2023</w:t>
            </w:r>
            <w:r w:rsidRPr="002642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Canada and Bermuda raised $</w:t>
            </w: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>2,</w:t>
            </w:r>
            <w:r w:rsid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055, 167</w:t>
            </w: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642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for the annual Partners in Mission Self-Denial campaign! </w:t>
            </w:r>
          </w:p>
          <w:p w14:paraId="17D7B7A7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9AD4F85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>As we enter a new year, our 202</w:t>
            </w:r>
            <w:r w:rsid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Self Denial</w:t>
            </w: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campaign is officially underway</w:t>
            </w:r>
            <w:r w:rsid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, focusing on Sierra Leone, Guinea, and Liberia! W</w:t>
            </w: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 invite all Salvationists and friends to participate!  </w:t>
            </w:r>
          </w:p>
          <w:p w14:paraId="18D07098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F7C3171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>To access all resources, including eight new videos, children's time activities, posters and more, visit: Salvationist.ca/PIM.</w:t>
            </w:r>
          </w:p>
          <w:p w14:paraId="2A8174B3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366B6CB" w14:textId="77777777" w:rsidR="00DE6B55" w:rsidRPr="002642F6" w:rsidRDefault="00DE6B55" w:rsidP="003771B0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>VIDEO: Partners in Mission 202</w:t>
            </w:r>
            <w:r w:rsidR="00221B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Introduction </w:t>
            </w:r>
          </w:p>
        </w:tc>
      </w:tr>
      <w:tr w:rsidR="00DE6B55" w:rsidRPr="002642F6" w14:paraId="72D50E65" w14:textId="77777777" w:rsidTr="00A9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6DAC7F3A" w14:textId="77777777" w:rsidR="00221BB8" w:rsidRDefault="00221BB8" w:rsidP="003771B0">
            <w:pPr>
              <w:rPr>
                <w:rFonts w:ascii="Segoe UI Emoji" w:hAnsi="Segoe UI Emoji" w:cs="Segoe UI Emoji"/>
                <w:bCs w:val="0"/>
                <w:sz w:val="20"/>
                <w:szCs w:val="20"/>
              </w:rPr>
            </w:pPr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Salvation Army in Canada and Bermuda is teaming up with Women’s Ministries in Liberia, Sierra Leone, and Guinea, and we're turning up the excitement! </w:t>
            </w:r>
          </w:p>
          <w:p w14:paraId="0D99B960" w14:textId="77777777" w:rsidR="00221BB8" w:rsidRDefault="00221BB8" w:rsidP="003771B0">
            <w:pPr>
              <w:rPr>
                <w:rFonts w:ascii="Segoe UI Emoji" w:hAnsi="Segoe UI Emoji" w:cs="Segoe UI Emoji"/>
                <w:bCs w:val="0"/>
                <w:sz w:val="20"/>
                <w:szCs w:val="20"/>
              </w:rPr>
            </w:pPr>
          </w:p>
          <w:p w14:paraId="5D696187" w14:textId="77777777" w:rsidR="00DE6B55" w:rsidRPr="002642F6" w:rsidRDefault="00221BB8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Our computer literacy initiatives are not just about skills—they're about unlocking hidden talents and sparking a sense of adventure. Join the fun as we empower women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on</w:t>
            </w:r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their journey toward self-independence, all while bringing a lively vibe to the communities they serve.</w:t>
            </w:r>
          </w:p>
        </w:tc>
        <w:tc>
          <w:tcPr>
            <w:tcW w:w="2132" w:type="dxa"/>
          </w:tcPr>
          <w:p w14:paraId="2ECF6717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VIDEO: </w:t>
            </w:r>
          </w:p>
          <w:p w14:paraId="65B2982C" w14:textId="77777777" w:rsidR="00DE6B55" w:rsidRPr="002642F6" w:rsidRDefault="00221BB8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Women’s Empowerment</w:t>
            </w:r>
          </w:p>
          <w:p w14:paraId="0F84C061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E6B55" w:rsidRPr="002642F6" w14:paraId="140AB705" w14:textId="77777777" w:rsidTr="00A9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shd w:val="clear" w:color="auto" w:fill="auto"/>
          </w:tcPr>
          <w:p w14:paraId="72962BA1" w14:textId="77777777" w:rsidR="00221BB8" w:rsidRDefault="00221BB8" w:rsidP="003771B0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Join us on a journey to Sunday service with the Freetown City Corps in Freetown, Sierra Leone!</w:t>
            </w:r>
          </w:p>
          <w:p w14:paraId="0614B1E8" w14:textId="77777777" w:rsidR="00221BB8" w:rsidRDefault="00221BB8" w:rsidP="003771B0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2F9D2D7" w14:textId="77777777" w:rsidR="00221BB8" w:rsidRDefault="00221BB8" w:rsidP="003771B0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Explore firsthand how this Corps is making a positive impact, </w:t>
            </w:r>
            <w:proofErr w:type="gramStart"/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>shaping</w:t>
            </w:r>
            <w:proofErr w:type="gramEnd"/>
            <w:r w:rsidRPr="00221B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enriching lives not only in Freetown but also across the Sierra Leone, Liberia, and Guinea territory. Whether you're a devoted Salvationist or a community member, we're all Partners in Mission, contributing to the collective effort to create meaningful change! </w:t>
            </w:r>
          </w:p>
          <w:p w14:paraId="251A7FD6" w14:textId="77777777" w:rsidR="00221BB8" w:rsidRDefault="00221BB8" w:rsidP="003771B0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4A706A5" w14:textId="77777777" w:rsidR="00DE6B55" w:rsidRPr="00A94735" w:rsidRDefault="0098578F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4735">
              <w:rPr>
                <w:rFonts w:asciiTheme="minorHAnsi" w:hAnsiTheme="minorHAnsi" w:cstheme="minorHAnsi"/>
                <w:b w:val="0"/>
                <w:sz w:val="20"/>
                <w:szCs w:val="20"/>
              </w:rPr>
              <w:t>To access all 8 videos and additional Partners in Mission Self-Denial resources, visit: Salvationist.ca/PIM.</w:t>
            </w:r>
          </w:p>
        </w:tc>
        <w:tc>
          <w:tcPr>
            <w:tcW w:w="2132" w:type="dxa"/>
          </w:tcPr>
          <w:p w14:paraId="16B68983" w14:textId="77777777" w:rsidR="00DE6B55" w:rsidRPr="002642F6" w:rsidRDefault="00DE6B55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VIDEO: </w:t>
            </w:r>
          </w:p>
          <w:p w14:paraId="73C62873" w14:textId="77777777" w:rsidR="00DE6B55" w:rsidRPr="002642F6" w:rsidRDefault="00221BB8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Corps’ Life</w:t>
            </w:r>
          </w:p>
        </w:tc>
      </w:tr>
      <w:tr w:rsidR="00DE6B55" w:rsidRPr="002642F6" w14:paraId="1FE26742" w14:textId="77777777" w:rsidTr="00A9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shd w:val="clear" w:color="auto" w:fill="FFFFFF" w:themeFill="background1"/>
          </w:tcPr>
          <w:p w14:paraId="7A1BFC60" w14:textId="77777777" w:rsidR="00DE6B55" w:rsidRDefault="0098578F" w:rsidP="00A94735">
            <w:pPr>
              <w:shd w:val="clear" w:color="auto" w:fill="FFFFFF" w:themeFill="background1"/>
              <w:rPr>
                <w:rStyle w:val="style-scope"/>
                <w:rFonts w:asciiTheme="minorHAnsi" w:hAnsiTheme="minorHAnsi" w:cstheme="minorHAnsi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Did you know? The</w:t>
            </w:r>
            <w:r w:rsidRPr="0098578F"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 William Booth Clinic </w:t>
            </w:r>
            <w:r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was established in 2001! I</w:t>
            </w:r>
            <w:r w:rsidRPr="0098578F"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n Painesville City's Redlight community</w:t>
            </w:r>
            <w:r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, the Clinic serves as a </w:t>
            </w:r>
            <w:r w:rsidRPr="0098578F"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beacon of hope, offering comprehensive healthcare services. From treating various cases to providing vaccines, it attracts people from distant areas. The clinic's vision is to grow into a health center with its own lab, offering free testing to strengthen healthcare in Liberia, Sierra Leone, and Guinea.</w:t>
            </w:r>
          </w:p>
          <w:p w14:paraId="1EADEC9B" w14:textId="77777777" w:rsidR="0098578F" w:rsidRDefault="0098578F" w:rsidP="00A94735">
            <w:pPr>
              <w:shd w:val="clear" w:color="auto" w:fill="FFFFFF" w:themeFill="background1"/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115AC85C" w14:textId="77777777" w:rsidR="0098578F" w:rsidRPr="00A94735" w:rsidRDefault="0098578F" w:rsidP="00A94735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4735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To access all 8 videos and additional Partners in Mission Self-Denial resources, visit: Salvationist.ca/PIM.</w:t>
            </w:r>
          </w:p>
        </w:tc>
        <w:tc>
          <w:tcPr>
            <w:tcW w:w="2132" w:type="dxa"/>
          </w:tcPr>
          <w:p w14:paraId="62C520ED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VIDEO: </w:t>
            </w:r>
          </w:p>
          <w:p w14:paraId="3F8D0415" w14:textId="77777777" w:rsidR="00DE6B55" w:rsidRPr="002642F6" w:rsidRDefault="0098578F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William Booth Clinic</w:t>
            </w:r>
          </w:p>
        </w:tc>
      </w:tr>
      <w:tr w:rsidR="00DE6B55" w:rsidRPr="002642F6" w14:paraId="24BABBBD" w14:textId="77777777" w:rsidTr="00A9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4BA00958" w14:textId="77777777" w:rsidR="0098578F" w:rsidRDefault="0098578F" w:rsidP="003771B0">
            <w:pPr>
              <w:rPr>
                <w:rFonts w:ascii="Segoe UI Emoji" w:hAnsi="Segoe UI Emoji" w:cs="Segoe UI Emoji"/>
                <w:bCs w:val="0"/>
                <w:sz w:val="20"/>
                <w:szCs w:val="20"/>
              </w:rPr>
            </w:pPr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Polyethnic University's upgrade from a vocational school to a fully accredited degree-granting institution is a total game-changer for Liberian education! </w:t>
            </w:r>
          </w:p>
          <w:p w14:paraId="559361EA" w14:textId="77777777" w:rsidR="0098578F" w:rsidRDefault="0098578F" w:rsidP="003771B0">
            <w:pPr>
              <w:rPr>
                <w:rFonts w:ascii="Segoe UI Emoji" w:hAnsi="Segoe UI Emoji" w:cs="Segoe UI Emoji"/>
                <w:bCs w:val="0"/>
                <w:sz w:val="20"/>
                <w:szCs w:val="20"/>
              </w:rPr>
            </w:pPr>
          </w:p>
          <w:p w14:paraId="12202BE5" w14:textId="77777777" w:rsidR="00A94735" w:rsidRDefault="0098578F" w:rsidP="003771B0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Now, it's opening doors for students who thought higher education was out of reach, sparking big dreams and life transformations. </w:t>
            </w:r>
          </w:p>
          <w:p w14:paraId="7740BA84" w14:textId="77777777" w:rsidR="0098578F" w:rsidRPr="00A94735" w:rsidRDefault="0098578F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40615A" w14:textId="77777777" w:rsidR="00DE6B55" w:rsidRPr="002642F6" w:rsidRDefault="00A94735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4735">
              <w:rPr>
                <w:rFonts w:asciiTheme="minorHAnsi" w:hAnsiTheme="minorHAnsi" w:cstheme="minorHAnsi"/>
                <w:b w:val="0"/>
                <w:sz w:val="20"/>
                <w:szCs w:val="20"/>
              </w:rPr>
              <w:t>Watch to learn more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E6B55" w:rsidRPr="00A9473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="00DE6B55" w:rsidRPr="00A9473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  <w:r w:rsidR="00DE6B55" w:rsidRPr="00A9473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DE6B55" w:rsidRPr="00A9473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DE6B55" w:rsidRPr="00A94735">
              <w:rPr>
                <w:rFonts w:asciiTheme="minorHAnsi" w:hAnsiTheme="minorHAnsi" w:cstheme="minorHAnsi"/>
                <w:b w:val="0"/>
                <w:sz w:val="20"/>
                <w:szCs w:val="20"/>
              </w:rPr>
              <w:t>To access all 8 videos and additional Partners in Mission Self-Denial resources, visit: Salvationist.ca/PIM.</w:t>
            </w:r>
          </w:p>
        </w:tc>
        <w:tc>
          <w:tcPr>
            <w:tcW w:w="2132" w:type="dxa"/>
          </w:tcPr>
          <w:p w14:paraId="05E375DE" w14:textId="77777777" w:rsidR="00DE6B55" w:rsidRPr="002642F6" w:rsidRDefault="00DE6B55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gramStart"/>
            <w:r w:rsidRPr="002642F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VIDEO:</w:t>
            </w:r>
            <w:proofErr w:type="gramEnd"/>
            <w:r w:rsidRPr="002642F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22D73A9" w14:textId="77777777" w:rsidR="00DE6B55" w:rsidRPr="002642F6" w:rsidRDefault="0098578F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Polytechnic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College</w:t>
            </w:r>
            <w:proofErr w:type="spellEnd"/>
            <w:r w:rsidR="00DE6B55" w:rsidRPr="002642F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  </w:t>
            </w:r>
          </w:p>
        </w:tc>
      </w:tr>
      <w:tr w:rsidR="00DE6B55" w:rsidRPr="002642F6" w14:paraId="1DE73F59" w14:textId="77777777" w:rsidTr="00A9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2AC114FC" w14:textId="77777777" w:rsidR="00DE6B55" w:rsidRDefault="0098578F" w:rsidP="00A94735">
            <w:pPr>
              <w:pStyle w:val="bodya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Join us as we visit the John Gowans Highschool. </w:t>
            </w:r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Salvation Army is a crucial sponsor for the John Gowans School, helping Liberian youth access quality education after years of civil unrest. Many </w:t>
            </w:r>
            <w:proofErr w:type="gramStart"/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>face</w:t>
            </w:r>
            <w:proofErr w:type="gramEnd"/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financial challenges, but this initiative breaks barriers, providing opportunities for them to realize their potential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!</w:t>
            </w:r>
          </w:p>
          <w:p w14:paraId="4C4ED16D" w14:textId="77777777" w:rsidR="00A94735" w:rsidRPr="00A94735" w:rsidRDefault="00A94735" w:rsidP="00A94735">
            <w:pPr>
              <w:pStyle w:val="bodya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Watch to learn more </w:t>
            </w:r>
            <w:r w:rsidRPr="00A9473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Pr="00A9473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</w:p>
        </w:tc>
        <w:tc>
          <w:tcPr>
            <w:tcW w:w="2132" w:type="dxa"/>
          </w:tcPr>
          <w:p w14:paraId="06C52030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VIDEO: </w:t>
            </w:r>
            <w:r w:rsidR="0098578F">
              <w:rPr>
                <w:rFonts w:asciiTheme="minorHAnsi" w:hAnsiTheme="minorHAnsi" w:cstheme="minorHAnsi"/>
                <w:b/>
                <w:sz w:val="20"/>
                <w:szCs w:val="20"/>
              </w:rPr>
              <w:t>John Gowans High School</w:t>
            </w:r>
          </w:p>
          <w:p w14:paraId="53707FE4" w14:textId="77777777" w:rsidR="00DE6B55" w:rsidRPr="002642F6" w:rsidRDefault="00DE6B55" w:rsidP="00377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B55" w:rsidRPr="002642F6" w14:paraId="02FDA723" w14:textId="77777777" w:rsidTr="00A9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4B75F3ED" w14:textId="77777777" w:rsidR="0098578F" w:rsidRDefault="0098578F" w:rsidP="00727BC5">
            <w:pPr>
              <w:pStyle w:val="NormalWeb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areas with few schools, daycare becomes a vital guide, steering children away from less favorable activities. Nurturing education and God's teachings sets them on a path to responsible adulthood. Let's trust God's guidance for ongoing support on their journey to a positive future. </w:t>
            </w:r>
          </w:p>
          <w:p w14:paraId="071BA697" w14:textId="77777777" w:rsidR="00DE6B55" w:rsidRPr="00727BC5" w:rsidRDefault="00727BC5" w:rsidP="00727BC5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Join us as we meet some of the leaders and students of the </w:t>
            </w:r>
            <w:proofErr w:type="spellStart"/>
            <w:r w:rsid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>Flehla</w:t>
            </w:r>
            <w:proofErr w:type="spellEnd"/>
            <w:r w:rsid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Daycares</w:t>
            </w:r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</w:t>
            </w:r>
            <w:r w:rsidR="0098578F">
              <w:rPr>
                <w:rFonts w:asciiTheme="minorHAnsi" w:hAnsiTheme="minorHAnsi" w:cstheme="minorHAnsi"/>
                <w:b w:val="0"/>
                <w:sz w:val="20"/>
                <w:szCs w:val="20"/>
              </w:rPr>
              <w:t>Liberia</w:t>
            </w:r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4AD29A04" w14:textId="77777777" w:rsidR="00DE6B55" w:rsidRPr="002642F6" w:rsidRDefault="00DE6B55" w:rsidP="00377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Watch to learn more </w:t>
            </w:r>
            <w:r w:rsidRPr="002642F6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Pr="002642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</w:p>
          <w:p w14:paraId="0C6B56E9" w14:textId="77777777" w:rsidR="00DE6B55" w:rsidRPr="002642F6" w:rsidRDefault="00DE6B55" w:rsidP="003771B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CF1D8C0" w14:textId="77777777" w:rsidR="00DE6B55" w:rsidRPr="002642F6" w:rsidRDefault="00DE6B55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VIDEO: </w:t>
            </w:r>
          </w:p>
          <w:p w14:paraId="351508C1" w14:textId="77777777" w:rsidR="00DE6B55" w:rsidRPr="002642F6" w:rsidRDefault="0098578F" w:rsidP="00377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Flehla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Daycares</w:t>
            </w:r>
            <w:r w:rsidR="00A947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6B55"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DE6B55" w:rsidRPr="002642F6" w14:paraId="17D72545" w14:textId="77777777" w:rsidTr="00A9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14:paraId="5801A714" w14:textId="77777777" w:rsidR="00DE6B55" w:rsidRPr="00727BC5" w:rsidRDefault="00727BC5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From </w:t>
            </w:r>
            <w:proofErr w:type="spellStart"/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>thift</w:t>
            </w:r>
            <w:proofErr w:type="spellEnd"/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stores to feeding </w:t>
            </w:r>
            <w:proofErr w:type="spellStart"/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>centres</w:t>
            </w:r>
            <w:proofErr w:type="spellEnd"/>
            <w:r w:rsidRPr="00727B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employment opportunities, The Salvation Army's William Chamberlain Centre in Kingston, Jamaica, is meeting people at their point of need.</w:t>
            </w:r>
          </w:p>
          <w:p w14:paraId="5273A167" w14:textId="77777777" w:rsidR="00727BC5" w:rsidRPr="002642F6" w:rsidRDefault="00727BC5" w:rsidP="003771B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03D5EB" w14:textId="77777777" w:rsidR="00DE6B55" w:rsidRPr="002642F6" w:rsidRDefault="00DE6B55" w:rsidP="00377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 w:val="0"/>
                <w:sz w:val="20"/>
                <w:szCs w:val="20"/>
              </w:rPr>
              <w:t>To learn more about the Partners in Mission Self-Denial campaign, visit: https://bit.ly/32OpkmX</w:t>
            </w:r>
          </w:p>
        </w:tc>
        <w:tc>
          <w:tcPr>
            <w:tcW w:w="2132" w:type="dxa"/>
          </w:tcPr>
          <w:p w14:paraId="6332689E" w14:textId="77777777" w:rsidR="00727BC5" w:rsidRDefault="00DE6B55" w:rsidP="00727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2F6">
              <w:rPr>
                <w:rFonts w:asciiTheme="minorHAnsi" w:hAnsiTheme="minorHAnsi" w:cstheme="minorHAnsi"/>
                <w:b/>
                <w:sz w:val="20"/>
                <w:szCs w:val="20"/>
              </w:rPr>
              <w:t>VIDEO:</w:t>
            </w:r>
          </w:p>
          <w:p w14:paraId="1FE463D8" w14:textId="77777777" w:rsidR="00727BC5" w:rsidRPr="002642F6" w:rsidRDefault="00F707C7" w:rsidP="00727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SAIL (Sustainable Agriculture in Liberia)</w:t>
            </w:r>
          </w:p>
        </w:tc>
      </w:tr>
    </w:tbl>
    <w:p w14:paraId="33BD8CB4" w14:textId="77777777" w:rsidR="00DE6B55" w:rsidRPr="002642F6" w:rsidRDefault="00DE6B55" w:rsidP="00DE6B5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CB978E" w14:textId="77777777" w:rsidR="00DE6B55" w:rsidRPr="002642F6" w:rsidRDefault="00DE6B55" w:rsidP="00DE6B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42F6">
        <w:rPr>
          <w:rFonts w:asciiTheme="minorHAnsi" w:hAnsiTheme="minorHAnsi" w:cstheme="minorHAnsi"/>
          <w:b/>
          <w:sz w:val="24"/>
          <w:szCs w:val="24"/>
        </w:rPr>
        <w:t xml:space="preserve">If you have any questions, </w:t>
      </w:r>
      <w:proofErr w:type="gramStart"/>
      <w:r w:rsidRPr="002642F6">
        <w:rPr>
          <w:rFonts w:asciiTheme="minorHAnsi" w:hAnsiTheme="minorHAnsi" w:cstheme="minorHAnsi"/>
          <w:b/>
          <w:sz w:val="24"/>
          <w:szCs w:val="24"/>
        </w:rPr>
        <w:t>concerns</w:t>
      </w:r>
      <w:proofErr w:type="gramEnd"/>
      <w:r w:rsidRPr="002642F6">
        <w:rPr>
          <w:rFonts w:asciiTheme="minorHAnsi" w:hAnsiTheme="minorHAnsi" w:cstheme="minorHAnsi"/>
          <w:b/>
          <w:sz w:val="24"/>
          <w:szCs w:val="24"/>
        </w:rPr>
        <w:t xml:space="preserve"> or requests, please contact: </w:t>
      </w:r>
      <w:r w:rsidR="00223A85">
        <w:rPr>
          <w:rFonts w:asciiTheme="minorHAnsi" w:hAnsiTheme="minorHAnsi" w:cstheme="minorHAnsi"/>
          <w:b/>
          <w:sz w:val="24"/>
          <w:szCs w:val="24"/>
        </w:rPr>
        <w:t>jacqueline.tingle</w:t>
      </w:r>
      <w:r w:rsidRPr="002642F6">
        <w:rPr>
          <w:rFonts w:asciiTheme="minorHAnsi" w:hAnsiTheme="minorHAnsi" w:cstheme="minorHAnsi"/>
          <w:b/>
          <w:sz w:val="24"/>
          <w:szCs w:val="24"/>
        </w:rPr>
        <w:t>@salvationarmy.ca.</w:t>
      </w:r>
    </w:p>
    <w:p w14:paraId="6281E4F8" w14:textId="77777777" w:rsidR="00C259D1" w:rsidRPr="002642F6" w:rsidRDefault="00C259D1" w:rsidP="00371B0C">
      <w:pPr>
        <w:rPr>
          <w:rFonts w:asciiTheme="minorHAnsi" w:hAnsiTheme="minorHAnsi" w:cstheme="minorHAnsi"/>
        </w:rPr>
      </w:pPr>
    </w:p>
    <w:sectPr w:rsidR="00C259D1" w:rsidRPr="002642F6" w:rsidSect="00FB637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240" w:right="1800" w:bottom="1800" w:left="1800" w:header="706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0E49" w14:textId="77777777" w:rsidR="00A36218" w:rsidRDefault="00A36218">
      <w:r>
        <w:separator/>
      </w:r>
    </w:p>
  </w:endnote>
  <w:endnote w:type="continuationSeparator" w:id="0">
    <w:p w14:paraId="40AF26BC" w14:textId="77777777" w:rsidR="00A36218" w:rsidRDefault="00A3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G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empo (WN/Scal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3A9B" w14:textId="77777777" w:rsidR="00D74B9F" w:rsidRDefault="00D74B9F">
    <w:pPr>
      <w:pStyle w:val="Footer"/>
      <w:tabs>
        <w:tab w:val="left" w:pos="37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90"/>
      <w:gridCol w:w="2970"/>
      <w:gridCol w:w="3438"/>
    </w:tblGrid>
    <w:tr w:rsidR="00D74B9F" w14:paraId="0CA87D02" w14:textId="77777777" w:rsidTr="00004694">
      <w:tc>
        <w:tcPr>
          <w:tcW w:w="3690" w:type="dxa"/>
        </w:tcPr>
        <w:p w14:paraId="74FB5E78" w14:textId="77777777" w:rsidR="00D74B9F" w:rsidRPr="00240FC1" w:rsidRDefault="004E7A3B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William and Catherine Booth</w:t>
          </w:r>
        </w:p>
      </w:tc>
      <w:tc>
        <w:tcPr>
          <w:tcW w:w="2970" w:type="dxa"/>
        </w:tcPr>
        <w:p w14:paraId="6A641774" w14:textId="77777777" w:rsidR="00D74B9F" w:rsidRPr="00240FC1" w:rsidRDefault="004E7A3B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Brian Peddle</w:t>
          </w:r>
        </w:p>
      </w:tc>
      <w:tc>
        <w:tcPr>
          <w:tcW w:w="3438" w:type="dxa"/>
        </w:tcPr>
        <w:p w14:paraId="1CE4B2B5" w14:textId="77777777" w:rsidR="00D74B9F" w:rsidRPr="00240FC1" w:rsidRDefault="00850943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Floyd J. Tidd</w:t>
          </w:r>
        </w:p>
      </w:tc>
    </w:tr>
    <w:tr w:rsidR="00D74B9F" w14:paraId="7942C2D5" w14:textId="77777777" w:rsidTr="00004694">
      <w:tc>
        <w:tcPr>
          <w:tcW w:w="3690" w:type="dxa"/>
        </w:tcPr>
        <w:p w14:paraId="36D0727F" w14:textId="77777777" w:rsidR="00D74B9F" w:rsidRPr="00240FC1" w:rsidRDefault="004E7A3B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Founders</w:t>
          </w:r>
        </w:p>
      </w:tc>
      <w:tc>
        <w:tcPr>
          <w:tcW w:w="2970" w:type="dxa"/>
        </w:tcPr>
        <w:p w14:paraId="75C53186" w14:textId="77777777" w:rsidR="00D74B9F" w:rsidRPr="00240FC1" w:rsidRDefault="004E7A3B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General</w:t>
          </w:r>
        </w:p>
      </w:tc>
      <w:tc>
        <w:tcPr>
          <w:tcW w:w="3438" w:type="dxa"/>
        </w:tcPr>
        <w:p w14:paraId="2909D525" w14:textId="77777777" w:rsidR="00D74B9F" w:rsidRPr="00240FC1" w:rsidRDefault="00240FC1" w:rsidP="00987D64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Territorial Commander</w:t>
          </w:r>
        </w:p>
      </w:tc>
    </w:tr>
  </w:tbl>
  <w:p w14:paraId="11394FC8" w14:textId="77777777" w:rsidR="00D74B9F" w:rsidRDefault="00D74B9F" w:rsidP="00B657CD">
    <w:pPr>
      <w:pStyle w:val="Footer"/>
      <w:tabs>
        <w:tab w:val="clear" w:pos="5760"/>
        <w:tab w:val="left" w:pos="3780"/>
        <w:tab w:val="left" w:pos="6480"/>
      </w:tabs>
      <w:spacing w:line="180" w:lineRule="exact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BFAE" w14:textId="77777777" w:rsidR="00A36218" w:rsidRDefault="00A36218">
      <w:r>
        <w:separator/>
      </w:r>
    </w:p>
  </w:footnote>
  <w:footnote w:type="continuationSeparator" w:id="0">
    <w:p w14:paraId="3A7BEC31" w14:textId="77777777" w:rsidR="00A36218" w:rsidRDefault="00A3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1" w:type="dxa"/>
      <w:tblLayout w:type="fixed"/>
      <w:tblLook w:val="0000" w:firstRow="0" w:lastRow="0" w:firstColumn="0" w:lastColumn="0" w:noHBand="0" w:noVBand="0"/>
    </w:tblPr>
    <w:tblGrid>
      <w:gridCol w:w="2096"/>
      <w:gridCol w:w="4485"/>
      <w:gridCol w:w="4470"/>
    </w:tblGrid>
    <w:tr w:rsidR="00D74B9F" w14:paraId="5FAD8C8A" w14:textId="77777777">
      <w:trPr>
        <w:cantSplit/>
      </w:trPr>
      <w:tc>
        <w:tcPr>
          <w:tcW w:w="2096" w:type="dxa"/>
        </w:tcPr>
        <w:p w14:paraId="03926754" w14:textId="77777777" w:rsidR="00D74B9F" w:rsidRDefault="00D74B9F"/>
      </w:tc>
      <w:tc>
        <w:tcPr>
          <w:tcW w:w="4485" w:type="dxa"/>
        </w:tcPr>
        <w:p w14:paraId="2292BA50" w14:textId="77777777" w:rsidR="00D74B9F" w:rsidRDefault="00D74B9F">
          <w:pPr>
            <w:spacing w:before="120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470" w:type="dxa"/>
        </w:tcPr>
        <w:p w14:paraId="72025CC3" w14:textId="77777777" w:rsidR="00D74B9F" w:rsidRDefault="00D74B9F">
          <w:pPr>
            <w:tabs>
              <w:tab w:val="right" w:pos="3600"/>
            </w:tabs>
            <w:rPr>
              <w:rFonts w:ascii="Tiempo (WN/Scal)" w:hAnsi="Tiempo (WN/Scal)"/>
              <w:sz w:val="18"/>
            </w:rPr>
          </w:pPr>
        </w:p>
      </w:tc>
    </w:tr>
    <w:tr w:rsidR="00D74B9F" w14:paraId="51EC6004" w14:textId="77777777">
      <w:trPr>
        <w:cantSplit/>
      </w:trPr>
      <w:tc>
        <w:tcPr>
          <w:tcW w:w="2096" w:type="dxa"/>
        </w:tcPr>
        <w:p w14:paraId="1FF572F6" w14:textId="77777777" w:rsidR="00D74B9F" w:rsidRDefault="00D74B9F"/>
      </w:tc>
      <w:tc>
        <w:tcPr>
          <w:tcW w:w="4485" w:type="dxa"/>
        </w:tcPr>
        <w:p w14:paraId="2647FF44" w14:textId="77777777" w:rsidR="00D74B9F" w:rsidRDefault="00D74B9F">
          <w:pPr>
            <w:pStyle w:val="Header"/>
            <w:tabs>
              <w:tab w:val="right" w:pos="9360"/>
            </w:tabs>
            <w:spacing w:line="180" w:lineRule="exact"/>
            <w:rPr>
              <w:sz w:val="18"/>
            </w:rPr>
          </w:pPr>
        </w:p>
      </w:tc>
      <w:tc>
        <w:tcPr>
          <w:tcW w:w="4470" w:type="dxa"/>
        </w:tcPr>
        <w:p w14:paraId="33189A83" w14:textId="77777777" w:rsidR="00D74B9F" w:rsidRDefault="00D74B9F">
          <w:pPr>
            <w:pStyle w:val="Header"/>
            <w:tabs>
              <w:tab w:val="right" w:pos="3600"/>
              <w:tab w:val="right" w:pos="9360"/>
            </w:tabs>
            <w:spacing w:line="180" w:lineRule="exact"/>
            <w:ind w:left="187"/>
            <w:rPr>
              <w:b/>
              <w:sz w:val="14"/>
            </w:rPr>
          </w:pPr>
        </w:p>
      </w:tc>
    </w:tr>
  </w:tbl>
  <w:p w14:paraId="742C5DC7" w14:textId="77777777" w:rsidR="00D74B9F" w:rsidRDefault="00D7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0" w:type="dxa"/>
      <w:tblInd w:w="900" w:type="dxa"/>
      <w:tblLayout w:type="fixed"/>
      <w:tblLook w:val="0000" w:firstRow="0" w:lastRow="0" w:firstColumn="0" w:lastColumn="0" w:noHBand="0" w:noVBand="0"/>
    </w:tblPr>
    <w:tblGrid>
      <w:gridCol w:w="2903"/>
      <w:gridCol w:w="3037"/>
    </w:tblGrid>
    <w:tr w:rsidR="00100915" w14:paraId="6E65DEEE" w14:textId="77777777" w:rsidTr="00004694">
      <w:trPr>
        <w:cantSplit/>
      </w:trPr>
      <w:tc>
        <w:tcPr>
          <w:tcW w:w="2903" w:type="dxa"/>
        </w:tcPr>
        <w:p w14:paraId="616A175E" w14:textId="77777777" w:rsidR="00100915" w:rsidRPr="00100915" w:rsidRDefault="00100915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100915">
            <w:rPr>
              <w:rFonts w:ascii="Times New Roman" w:hAnsi="Times New Roman"/>
              <w:b/>
              <w:sz w:val="28"/>
              <w:szCs w:val="16"/>
            </w:rPr>
            <w:t>The Salvation Army</w:t>
          </w:r>
        </w:p>
      </w:tc>
      <w:tc>
        <w:tcPr>
          <w:tcW w:w="3037" w:type="dxa"/>
        </w:tcPr>
        <w:p w14:paraId="3E0F5CBF" w14:textId="77777777" w:rsidR="00100915" w:rsidRPr="00A76B22" w:rsidRDefault="00100915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</w:p>
      </w:tc>
    </w:tr>
    <w:tr w:rsidR="00100915" w14:paraId="16F7F3E9" w14:textId="77777777" w:rsidTr="00004694">
      <w:trPr>
        <w:cantSplit/>
      </w:trPr>
      <w:tc>
        <w:tcPr>
          <w:tcW w:w="2903" w:type="dxa"/>
          <w:tcBorders>
            <w:right w:val="single" w:sz="2" w:space="0" w:color="auto"/>
          </w:tcBorders>
        </w:tcPr>
        <w:p w14:paraId="55263E9B" w14:textId="77777777" w:rsidR="00100915" w:rsidRPr="00100915" w:rsidRDefault="00100915" w:rsidP="00AA4758">
          <w:pPr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100915">
            <w:rPr>
              <w:rFonts w:ascii="Times New Roman" w:hAnsi="Times New Roman"/>
              <w:sz w:val="16"/>
              <w:szCs w:val="16"/>
            </w:rPr>
            <w:t>Territorial Headquarters</w:t>
          </w:r>
        </w:p>
        <w:p w14:paraId="373C9ABF" w14:textId="77777777" w:rsidR="00100915" w:rsidRPr="00100915" w:rsidRDefault="00100915" w:rsidP="00AA4758">
          <w:pPr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100915">
            <w:rPr>
              <w:rFonts w:ascii="Times New Roman" w:hAnsi="Times New Roman"/>
              <w:sz w:val="16"/>
              <w:szCs w:val="16"/>
            </w:rPr>
            <w:t>Canada and Bermuda</w:t>
          </w:r>
        </w:p>
        <w:p w14:paraId="2B097472" w14:textId="77777777" w:rsidR="00100915" w:rsidRPr="00100915" w:rsidRDefault="00100915" w:rsidP="00AA4758">
          <w:pPr>
            <w:spacing w:before="20" w:after="20"/>
            <w:rPr>
              <w:rFonts w:ascii="Times New Roman" w:hAnsi="Times New Roman"/>
              <w:sz w:val="16"/>
              <w:szCs w:val="16"/>
            </w:rPr>
          </w:pPr>
        </w:p>
        <w:p w14:paraId="24C4F1D6" w14:textId="77777777" w:rsidR="00872F10" w:rsidRPr="00872F10" w:rsidRDefault="00F8674F" w:rsidP="00AA4758">
          <w:pPr>
            <w:spacing w:before="20" w:after="20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International Development Department</w:t>
          </w:r>
        </w:p>
      </w:tc>
      <w:tc>
        <w:tcPr>
          <w:tcW w:w="3037" w:type="dxa"/>
          <w:tcBorders>
            <w:left w:val="single" w:sz="2" w:space="0" w:color="auto"/>
          </w:tcBorders>
        </w:tcPr>
        <w:p w14:paraId="327E6FF7" w14:textId="77777777" w:rsidR="00100915" w:rsidRDefault="00100915" w:rsidP="00AA4758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 Overlea Blvd.</w:t>
          </w:r>
        </w:p>
        <w:p w14:paraId="379A2CAD" w14:textId="77777777" w:rsidR="00100915" w:rsidRDefault="00100915" w:rsidP="00AA4758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Toronto, </w:t>
          </w:r>
          <w:proofErr w:type="gramStart"/>
          <w:r>
            <w:rPr>
              <w:rFonts w:ascii="Times New Roman" w:hAnsi="Times New Roman"/>
              <w:sz w:val="16"/>
              <w:szCs w:val="16"/>
            </w:rPr>
            <w:t>ON  M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>4H 1P4</w:t>
          </w:r>
        </w:p>
        <w:p w14:paraId="30B0A970" w14:textId="77777777" w:rsidR="00100915" w:rsidRDefault="00100915" w:rsidP="00AA4758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Tel:  416-425-2111</w:t>
          </w:r>
        </w:p>
        <w:p w14:paraId="0460F732" w14:textId="77777777" w:rsidR="00100915" w:rsidRPr="00A76B22" w:rsidRDefault="00100915" w:rsidP="00AA4758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Fax:  416-422-6217</w:t>
          </w:r>
        </w:p>
      </w:tc>
    </w:tr>
  </w:tbl>
  <w:p w14:paraId="4154F4B5" w14:textId="77777777" w:rsidR="00D74B9F" w:rsidRPr="00514447" w:rsidRDefault="00816597">
    <w:pPr>
      <w:pStyle w:val="Head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2848" behindDoc="1" locked="0" layoutInCell="1" allowOverlap="1" wp14:anchorId="79B87481" wp14:editId="345A5FF7">
          <wp:simplePos x="0" y="0"/>
          <wp:positionH relativeFrom="column">
            <wp:posOffset>5010150</wp:posOffset>
          </wp:positionH>
          <wp:positionV relativeFrom="paragraph">
            <wp:posOffset>-513080</wp:posOffset>
          </wp:positionV>
          <wp:extent cx="1193800" cy="671195"/>
          <wp:effectExtent l="0" t="0" r="0" b="0"/>
          <wp:wrapTight wrapText="bothSides">
            <wp:wrapPolygon edited="0">
              <wp:start x="2413" y="2452"/>
              <wp:lineTo x="0" y="6744"/>
              <wp:lineTo x="0" y="14713"/>
              <wp:lineTo x="2068" y="17779"/>
              <wp:lineTo x="2757" y="19005"/>
              <wp:lineTo x="5170" y="19005"/>
              <wp:lineTo x="8272" y="13487"/>
              <wp:lineTo x="21026" y="13487"/>
              <wp:lineTo x="21026" y="7970"/>
              <wp:lineTo x="5515" y="2452"/>
              <wp:lineTo x="2413" y="245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-logo-v3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694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0A205E2D" wp14:editId="16C996DA">
          <wp:simplePos x="0" y="0"/>
          <wp:positionH relativeFrom="column">
            <wp:posOffset>5059533</wp:posOffset>
          </wp:positionH>
          <wp:positionV relativeFrom="paragraph">
            <wp:posOffset>-777875</wp:posOffset>
          </wp:positionV>
          <wp:extent cx="1130300" cy="363220"/>
          <wp:effectExtent l="0" t="0" r="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43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4EACED01" wp14:editId="5B0D27F6">
          <wp:simplePos x="0" y="0"/>
          <wp:positionH relativeFrom="column">
            <wp:posOffset>-731520</wp:posOffset>
          </wp:positionH>
          <wp:positionV relativeFrom="page">
            <wp:posOffset>388620</wp:posOffset>
          </wp:positionV>
          <wp:extent cx="1078992" cy="1161288"/>
          <wp:effectExtent l="0" t="0" r="6985" b="127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_GHT_red_vrt_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16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43"/>
    <w:rsid w:val="00004694"/>
    <w:rsid w:val="000167DB"/>
    <w:rsid w:val="0002075D"/>
    <w:rsid w:val="000277A8"/>
    <w:rsid w:val="00033B64"/>
    <w:rsid w:val="0003486B"/>
    <w:rsid w:val="000378A4"/>
    <w:rsid w:val="00043A68"/>
    <w:rsid w:val="000A52CD"/>
    <w:rsid w:val="000A678D"/>
    <w:rsid w:val="000A6D35"/>
    <w:rsid w:val="000C0AD2"/>
    <w:rsid w:val="00100915"/>
    <w:rsid w:val="00125745"/>
    <w:rsid w:val="00126C89"/>
    <w:rsid w:val="00153620"/>
    <w:rsid w:val="00155FD2"/>
    <w:rsid w:val="001627B4"/>
    <w:rsid w:val="0018721C"/>
    <w:rsid w:val="001A331F"/>
    <w:rsid w:val="001B0A7E"/>
    <w:rsid w:val="001B7CE2"/>
    <w:rsid w:val="001D3E9C"/>
    <w:rsid w:val="00221BB8"/>
    <w:rsid w:val="00223A85"/>
    <w:rsid w:val="00240FC1"/>
    <w:rsid w:val="0025408A"/>
    <w:rsid w:val="002642F6"/>
    <w:rsid w:val="00265A9D"/>
    <w:rsid w:val="002715DF"/>
    <w:rsid w:val="00275F62"/>
    <w:rsid w:val="00297123"/>
    <w:rsid w:val="002B4CB7"/>
    <w:rsid w:val="002C01C3"/>
    <w:rsid w:val="002C1053"/>
    <w:rsid w:val="002C2B7E"/>
    <w:rsid w:val="002C3362"/>
    <w:rsid w:val="002C7446"/>
    <w:rsid w:val="002D30BD"/>
    <w:rsid w:val="002D3F5E"/>
    <w:rsid w:val="002E321F"/>
    <w:rsid w:val="002F07A7"/>
    <w:rsid w:val="002F368E"/>
    <w:rsid w:val="00304B73"/>
    <w:rsid w:val="0034719D"/>
    <w:rsid w:val="00360ECD"/>
    <w:rsid w:val="00371B0C"/>
    <w:rsid w:val="00385084"/>
    <w:rsid w:val="00393795"/>
    <w:rsid w:val="003951B6"/>
    <w:rsid w:val="003B4271"/>
    <w:rsid w:val="003C2DF4"/>
    <w:rsid w:val="003E38EE"/>
    <w:rsid w:val="003E58A4"/>
    <w:rsid w:val="003E7DA0"/>
    <w:rsid w:val="004264D0"/>
    <w:rsid w:val="00431297"/>
    <w:rsid w:val="00432E72"/>
    <w:rsid w:val="0043517B"/>
    <w:rsid w:val="004536ED"/>
    <w:rsid w:val="004643C6"/>
    <w:rsid w:val="00475E18"/>
    <w:rsid w:val="00495B54"/>
    <w:rsid w:val="004B3586"/>
    <w:rsid w:val="004B5A1C"/>
    <w:rsid w:val="004C65E4"/>
    <w:rsid w:val="004D112B"/>
    <w:rsid w:val="004E04A5"/>
    <w:rsid w:val="004E6E89"/>
    <w:rsid w:val="004E7A3B"/>
    <w:rsid w:val="00503A97"/>
    <w:rsid w:val="00514447"/>
    <w:rsid w:val="00517EB7"/>
    <w:rsid w:val="00546547"/>
    <w:rsid w:val="0055549F"/>
    <w:rsid w:val="005605AA"/>
    <w:rsid w:val="00584491"/>
    <w:rsid w:val="00592EC3"/>
    <w:rsid w:val="005A331F"/>
    <w:rsid w:val="005B4923"/>
    <w:rsid w:val="005C5AB5"/>
    <w:rsid w:val="005C5CBF"/>
    <w:rsid w:val="005C69AB"/>
    <w:rsid w:val="005C71B5"/>
    <w:rsid w:val="005E342D"/>
    <w:rsid w:val="005F2E42"/>
    <w:rsid w:val="00600714"/>
    <w:rsid w:val="006045D0"/>
    <w:rsid w:val="00607E4A"/>
    <w:rsid w:val="006210BF"/>
    <w:rsid w:val="00646A89"/>
    <w:rsid w:val="00673D1D"/>
    <w:rsid w:val="006819F0"/>
    <w:rsid w:val="00687848"/>
    <w:rsid w:val="006935E0"/>
    <w:rsid w:val="00694605"/>
    <w:rsid w:val="00696B84"/>
    <w:rsid w:val="006A0D06"/>
    <w:rsid w:val="006A5EEE"/>
    <w:rsid w:val="006C5014"/>
    <w:rsid w:val="006E61D0"/>
    <w:rsid w:val="006F4BC3"/>
    <w:rsid w:val="007073D1"/>
    <w:rsid w:val="00707B06"/>
    <w:rsid w:val="00727BC5"/>
    <w:rsid w:val="0077445B"/>
    <w:rsid w:val="0078203F"/>
    <w:rsid w:val="007966C1"/>
    <w:rsid w:val="007B4668"/>
    <w:rsid w:val="007C297B"/>
    <w:rsid w:val="007D4509"/>
    <w:rsid w:val="008143E8"/>
    <w:rsid w:val="00816597"/>
    <w:rsid w:val="00850943"/>
    <w:rsid w:val="00862670"/>
    <w:rsid w:val="00872F10"/>
    <w:rsid w:val="00890B45"/>
    <w:rsid w:val="00897F58"/>
    <w:rsid w:val="008A0045"/>
    <w:rsid w:val="008D05C6"/>
    <w:rsid w:val="008F3FD2"/>
    <w:rsid w:val="00902FF7"/>
    <w:rsid w:val="00904AB6"/>
    <w:rsid w:val="00910930"/>
    <w:rsid w:val="009136BB"/>
    <w:rsid w:val="009149E0"/>
    <w:rsid w:val="009439B1"/>
    <w:rsid w:val="00951B0E"/>
    <w:rsid w:val="00952BEB"/>
    <w:rsid w:val="0095397C"/>
    <w:rsid w:val="009652A4"/>
    <w:rsid w:val="00967FE3"/>
    <w:rsid w:val="00971F9E"/>
    <w:rsid w:val="0098578F"/>
    <w:rsid w:val="00987D64"/>
    <w:rsid w:val="00990E18"/>
    <w:rsid w:val="009A66A9"/>
    <w:rsid w:val="009B43FC"/>
    <w:rsid w:val="009D1F29"/>
    <w:rsid w:val="009D2B01"/>
    <w:rsid w:val="009D5A4C"/>
    <w:rsid w:val="009D7231"/>
    <w:rsid w:val="009E5CE1"/>
    <w:rsid w:val="009F2C31"/>
    <w:rsid w:val="00A13E09"/>
    <w:rsid w:val="00A36218"/>
    <w:rsid w:val="00A40008"/>
    <w:rsid w:val="00A463E3"/>
    <w:rsid w:val="00A62E68"/>
    <w:rsid w:val="00A76B22"/>
    <w:rsid w:val="00A7755D"/>
    <w:rsid w:val="00A94735"/>
    <w:rsid w:val="00AA4758"/>
    <w:rsid w:val="00AB3A0E"/>
    <w:rsid w:val="00AB680C"/>
    <w:rsid w:val="00AD592E"/>
    <w:rsid w:val="00AE6B62"/>
    <w:rsid w:val="00AF10F2"/>
    <w:rsid w:val="00AF2DC3"/>
    <w:rsid w:val="00B11079"/>
    <w:rsid w:val="00B20769"/>
    <w:rsid w:val="00B3243D"/>
    <w:rsid w:val="00B657CD"/>
    <w:rsid w:val="00B75CC3"/>
    <w:rsid w:val="00B838C3"/>
    <w:rsid w:val="00BB3225"/>
    <w:rsid w:val="00BC3A27"/>
    <w:rsid w:val="00C15575"/>
    <w:rsid w:val="00C17F99"/>
    <w:rsid w:val="00C259D1"/>
    <w:rsid w:val="00C33110"/>
    <w:rsid w:val="00C404DC"/>
    <w:rsid w:val="00C441A8"/>
    <w:rsid w:val="00C577B6"/>
    <w:rsid w:val="00C74FEF"/>
    <w:rsid w:val="00C80B67"/>
    <w:rsid w:val="00C82906"/>
    <w:rsid w:val="00C86DE0"/>
    <w:rsid w:val="00CE180F"/>
    <w:rsid w:val="00CE548B"/>
    <w:rsid w:val="00CE7927"/>
    <w:rsid w:val="00D1142D"/>
    <w:rsid w:val="00D14C73"/>
    <w:rsid w:val="00D2212E"/>
    <w:rsid w:val="00D32F87"/>
    <w:rsid w:val="00D63DD2"/>
    <w:rsid w:val="00D700C2"/>
    <w:rsid w:val="00D74B9F"/>
    <w:rsid w:val="00D84051"/>
    <w:rsid w:val="00D95164"/>
    <w:rsid w:val="00DA1C3C"/>
    <w:rsid w:val="00DA1CC7"/>
    <w:rsid w:val="00DB0596"/>
    <w:rsid w:val="00DB0848"/>
    <w:rsid w:val="00DB2A4A"/>
    <w:rsid w:val="00DD5502"/>
    <w:rsid w:val="00DE6B55"/>
    <w:rsid w:val="00DE6DF3"/>
    <w:rsid w:val="00E03478"/>
    <w:rsid w:val="00E057EA"/>
    <w:rsid w:val="00E10A33"/>
    <w:rsid w:val="00E115D1"/>
    <w:rsid w:val="00E35067"/>
    <w:rsid w:val="00E41394"/>
    <w:rsid w:val="00E454A3"/>
    <w:rsid w:val="00E5047F"/>
    <w:rsid w:val="00E54CD7"/>
    <w:rsid w:val="00E8336A"/>
    <w:rsid w:val="00EA356E"/>
    <w:rsid w:val="00EB5447"/>
    <w:rsid w:val="00EB5C6A"/>
    <w:rsid w:val="00ED4958"/>
    <w:rsid w:val="00EE324D"/>
    <w:rsid w:val="00EE470B"/>
    <w:rsid w:val="00EE730D"/>
    <w:rsid w:val="00F27D22"/>
    <w:rsid w:val="00F45F54"/>
    <w:rsid w:val="00F52142"/>
    <w:rsid w:val="00F54CE3"/>
    <w:rsid w:val="00F6591C"/>
    <w:rsid w:val="00F707C7"/>
    <w:rsid w:val="00F70EA4"/>
    <w:rsid w:val="00F777C9"/>
    <w:rsid w:val="00F80452"/>
    <w:rsid w:val="00F8674F"/>
    <w:rsid w:val="00FB6378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4372A"/>
  <w15:docId w15:val="{9EA071D3-1E64-40DF-9786-162B8F8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CG ATT" w:hAnsi="Times CG ATT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pPr>
      <w:tabs>
        <w:tab w:val="left" w:pos="5760"/>
      </w:tabs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E6B5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DE6B55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-scope">
    <w:name w:val="style-scope"/>
    <w:basedOn w:val="DefaultParagraphFont"/>
    <w:rsid w:val="00DE6B55"/>
  </w:style>
  <w:style w:type="character" w:styleId="Hyperlink">
    <w:name w:val="Hyperlink"/>
    <w:basedOn w:val="DefaultParagraphFont"/>
    <w:uiPriority w:val="99"/>
    <w:semiHidden/>
    <w:unhideWhenUsed/>
    <w:rsid w:val="00DE6B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2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a">
    <w:name w:val="bodya"/>
    <w:basedOn w:val="Normal"/>
    <w:rsid w:val="00A947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F40D-BAA3-443F-A5FB-14CFC69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The Salvation Army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Jacqueline Tingle</dc:creator>
  <cp:lastModifiedBy>Jacqueline Tingle</cp:lastModifiedBy>
  <cp:revision>1</cp:revision>
  <cp:lastPrinted>2005-10-19T19:46:00Z</cp:lastPrinted>
  <dcterms:created xsi:type="dcterms:W3CDTF">2023-12-20T19:15:00Z</dcterms:created>
  <dcterms:modified xsi:type="dcterms:W3CDTF">2023-12-20T19:18:00Z</dcterms:modified>
</cp:coreProperties>
</file>